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ECD7" w14:textId="77777777" w:rsidR="009C0531" w:rsidRDefault="009C0531">
      <w:pPr>
        <w:widowControl w:val="0"/>
        <w:suppressAutoHyphens/>
        <w:spacing w:after="0" w:line="240" w:lineRule="auto"/>
        <w:rPr>
          <w:rFonts w:ascii="Calibri" w:eastAsia="Calibri" w:hAnsi="Calibri" w:cs="Calibri"/>
          <w:color w:val="000000"/>
          <w:sz w:val="24"/>
        </w:rPr>
      </w:pPr>
    </w:p>
    <w:p w14:paraId="0AF3D60A" w14:textId="77777777" w:rsidR="009C0531" w:rsidRDefault="004263CB">
      <w:pPr>
        <w:widowControl w:val="0"/>
        <w:suppressAutoHyphens/>
        <w:spacing w:after="0" w:line="240" w:lineRule="auto"/>
        <w:jc w:val="center"/>
        <w:rPr>
          <w:rFonts w:ascii="Lucida Sans" w:eastAsia="Lucida Sans" w:hAnsi="Lucida Sans" w:cs="Lucida Sans"/>
          <w:b/>
          <w:color w:val="000000"/>
        </w:rPr>
      </w:pPr>
      <w:r>
        <w:object w:dxaOrig="2275" w:dyaOrig="1295" w14:anchorId="43F672C0">
          <v:rect id="rectole0000000000" o:spid="_x0000_i1025" style="width:114pt;height:65.25pt" o:ole="" o:preferrelative="t" stroked="f">
            <v:imagedata r:id="rId7" o:title=""/>
          </v:rect>
          <o:OLEObject Type="Embed" ProgID="StaticMetafile" ShapeID="rectole0000000000" DrawAspect="Content" ObjectID="_1667812644" r:id="rId8"/>
        </w:object>
      </w:r>
    </w:p>
    <w:p w14:paraId="4767009E" w14:textId="77777777" w:rsidR="009C0531" w:rsidRDefault="009C0531">
      <w:pPr>
        <w:widowControl w:val="0"/>
        <w:suppressAutoHyphens/>
        <w:spacing w:after="0" w:line="240" w:lineRule="auto"/>
        <w:jc w:val="center"/>
        <w:rPr>
          <w:rFonts w:ascii="Calibri" w:eastAsia="Calibri" w:hAnsi="Calibri" w:cs="Calibri"/>
          <w:b/>
          <w:color w:val="000000"/>
        </w:rPr>
      </w:pPr>
    </w:p>
    <w:p w14:paraId="558F9613" w14:textId="77777777" w:rsidR="009C0531" w:rsidRDefault="009C0531">
      <w:pPr>
        <w:widowControl w:val="0"/>
        <w:suppressAutoHyphens/>
        <w:spacing w:after="0" w:line="240" w:lineRule="auto"/>
        <w:jc w:val="center"/>
        <w:rPr>
          <w:rFonts w:ascii="Calibri" w:eastAsia="Calibri" w:hAnsi="Calibri" w:cs="Calibri"/>
          <w:b/>
          <w:color w:val="000000"/>
        </w:rPr>
      </w:pPr>
    </w:p>
    <w:p w14:paraId="007D273B" w14:textId="77777777" w:rsidR="009C0531" w:rsidRDefault="004263CB">
      <w:pPr>
        <w:widowControl w:val="0"/>
        <w:suppressAutoHyphens/>
        <w:spacing w:after="0" w:line="240" w:lineRule="auto"/>
        <w:jc w:val="center"/>
        <w:rPr>
          <w:rFonts w:ascii="Calibri" w:eastAsia="Calibri" w:hAnsi="Calibri" w:cs="Calibri"/>
          <w:b/>
          <w:color w:val="000000"/>
          <w:sz w:val="28"/>
        </w:rPr>
      </w:pPr>
      <w:r>
        <w:rPr>
          <w:rFonts w:ascii="Calibri" w:eastAsia="Calibri" w:hAnsi="Calibri" w:cs="Calibri"/>
          <w:b/>
          <w:color w:val="000000"/>
          <w:sz w:val="28"/>
        </w:rPr>
        <w:t>COVID-19 Pandemic Plan for Pediatric                                                                              Hematology and Oncology Patients</w:t>
      </w:r>
    </w:p>
    <w:p w14:paraId="5C56AB1E" w14:textId="5DDA01E5" w:rsidR="009C0531" w:rsidRDefault="004263CB">
      <w:pPr>
        <w:widowControl w:val="0"/>
        <w:suppressAutoHyphens/>
        <w:spacing w:after="0" w:line="240" w:lineRule="auto"/>
        <w:jc w:val="center"/>
        <w:rPr>
          <w:rFonts w:ascii="Calibri" w:eastAsia="Calibri" w:hAnsi="Calibri" w:cs="Calibri"/>
          <w:color w:val="000000"/>
          <w:sz w:val="24"/>
        </w:rPr>
      </w:pPr>
      <w:r>
        <w:rPr>
          <w:rFonts w:ascii="Calibri" w:eastAsia="Calibri" w:hAnsi="Calibri" w:cs="Calibri"/>
          <w:b/>
          <w:color w:val="000000"/>
          <w:sz w:val="28"/>
        </w:rPr>
        <w:t>Marit</w:t>
      </w:r>
      <w:r w:rsidR="00C14392">
        <w:rPr>
          <w:rFonts w:ascii="Calibri" w:eastAsia="Calibri" w:hAnsi="Calibri" w:cs="Calibri"/>
          <w:b/>
          <w:color w:val="000000"/>
          <w:sz w:val="28"/>
        </w:rPr>
        <w:t>i</w:t>
      </w:r>
      <w:r>
        <w:rPr>
          <w:rFonts w:ascii="Calibri" w:eastAsia="Calibri" w:hAnsi="Calibri" w:cs="Calibri"/>
          <w:b/>
          <w:color w:val="000000"/>
          <w:sz w:val="28"/>
        </w:rPr>
        <w:t xml:space="preserve">me Provinces </w:t>
      </w:r>
    </w:p>
    <w:p w14:paraId="03EF8FF2" w14:textId="77777777" w:rsidR="009C0531" w:rsidRDefault="009C0531">
      <w:pPr>
        <w:widowControl w:val="0"/>
        <w:suppressAutoHyphens/>
        <w:spacing w:after="0" w:line="240" w:lineRule="auto"/>
        <w:rPr>
          <w:rFonts w:ascii="Calibri" w:eastAsia="Calibri" w:hAnsi="Calibri" w:cs="Calibri"/>
          <w:color w:val="000000"/>
          <w:sz w:val="28"/>
        </w:rPr>
      </w:pPr>
    </w:p>
    <w:p w14:paraId="1871E107" w14:textId="77777777" w:rsidR="009C0531" w:rsidRDefault="009C0531">
      <w:pPr>
        <w:keepLines/>
        <w:suppressLineNumbers/>
        <w:spacing w:after="0" w:line="244" w:lineRule="auto"/>
        <w:rPr>
          <w:rFonts w:ascii="Calibri" w:eastAsia="Calibri" w:hAnsi="Calibri" w:cs="Calibri"/>
          <w:caps/>
          <w:color w:val="2E74B5"/>
          <w:sz w:val="28"/>
        </w:rPr>
      </w:pPr>
    </w:p>
    <w:p w14:paraId="63D2802A" w14:textId="77777777" w:rsidR="009C0531" w:rsidRDefault="009C0531">
      <w:pPr>
        <w:keepLines/>
        <w:suppressLineNumbers/>
        <w:spacing w:after="0" w:line="244" w:lineRule="auto"/>
        <w:rPr>
          <w:rFonts w:ascii="Calibri" w:eastAsia="Calibri" w:hAnsi="Calibri" w:cs="Calibri"/>
          <w:caps/>
          <w:color w:val="2E74B5"/>
          <w:sz w:val="28"/>
        </w:rPr>
      </w:pPr>
    </w:p>
    <w:p w14:paraId="1D8BB50F" w14:textId="77777777" w:rsidR="009C0531" w:rsidRDefault="004263CB">
      <w:pPr>
        <w:keepLines/>
        <w:suppressLineNumbers/>
        <w:spacing w:after="0" w:line="244" w:lineRule="auto"/>
        <w:rPr>
          <w:rFonts w:ascii="Calibri" w:eastAsia="Calibri" w:hAnsi="Calibri" w:cs="Calibri"/>
          <w:b/>
          <w:caps/>
          <w:sz w:val="24"/>
        </w:rPr>
      </w:pPr>
      <w:r>
        <w:rPr>
          <w:rFonts w:ascii="Calibri" w:eastAsia="Calibri" w:hAnsi="Calibri" w:cs="Calibri"/>
          <w:b/>
          <w:caps/>
          <w:sz w:val="24"/>
        </w:rPr>
        <w:t>Contents</w:t>
      </w:r>
    </w:p>
    <w:p w14:paraId="13ADC636"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C99BD38"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Introduction</w:t>
      </w:r>
    </w:p>
    <w:p w14:paraId="00FCB848"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General </w:t>
      </w:r>
    </w:p>
    <w:p w14:paraId="7A3658B3"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Patient Communication  </w:t>
      </w:r>
    </w:p>
    <w:p w14:paraId="11F5D43A"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Clinics</w:t>
      </w:r>
    </w:p>
    <w:p w14:paraId="1EDB6434"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Common Areas</w:t>
      </w:r>
    </w:p>
    <w:p w14:paraId="619FDC08"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Local Logisitics</w:t>
      </w:r>
    </w:p>
    <w:p w14:paraId="4CC90123"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Appendices</w:t>
      </w:r>
    </w:p>
    <w:p w14:paraId="563D7A93"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Screening Questions Corona Virus (version 23 March 2020)</w:t>
      </w:r>
    </w:p>
    <w:p w14:paraId="0F943199"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Algorithm for Triage to Eme</w:t>
      </w:r>
      <w:r w:rsidR="004B5530">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gency Department (version 17 March 2020)</w:t>
      </w:r>
    </w:p>
    <w:p w14:paraId="433F660A"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COVID Provincial Border Crossing Family Note Template (version 26 March 2020)</w:t>
      </w:r>
    </w:p>
    <w:p w14:paraId="723A74F5"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Quick References COVID (version 26 March 2020)</w:t>
      </w:r>
    </w:p>
    <w:p w14:paraId="47A5C75A"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IWK Health Centre PEDIATRIC IMMUNOCOMPROMISED PATIENT (version 26 March 2020)</w:t>
      </w:r>
    </w:p>
    <w:p w14:paraId="3DDD9459" w14:textId="77777777" w:rsidR="009C0531" w:rsidRDefault="004263CB">
      <w:pPr>
        <w:widowControl w:val="0"/>
        <w:numPr>
          <w:ilvl w:val="0"/>
          <w:numId w:val="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Resources for families</w:t>
      </w:r>
    </w:p>
    <w:p w14:paraId="7890ED33"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6AE8B9AE"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7D2847A9"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D521D8D"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Intended audience: IWK Pediatric Hematology Oncology Program, Maritime Pediatricians, and Family Doctors caring for pediatric hematology oncology patients. </w:t>
      </w:r>
    </w:p>
    <w:p w14:paraId="22446724"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35359D68"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64E463A3"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28CF61A6" w14:textId="77777777" w:rsidR="009C0531" w:rsidRDefault="004263CB">
      <w:pPr>
        <w:spacing w:after="0" w:line="240" w:lineRule="auto"/>
        <w:rPr>
          <w:rFonts w:ascii="Times New Roman" w:eastAsia="Times New Roman" w:hAnsi="Times New Roman" w:cs="Times New Roman"/>
          <w:b/>
          <w:caps/>
        </w:rPr>
      </w:pPr>
      <w:r>
        <w:rPr>
          <w:rFonts w:ascii="Times New Roman" w:eastAsia="Times New Roman" w:hAnsi="Times New Roman" w:cs="Times New Roman"/>
          <w:b/>
          <w:caps/>
        </w:rPr>
        <w:t>Prepared by C Fernandez. Division Head, Pediatric Hematology/Oncology</w:t>
      </w:r>
    </w:p>
    <w:p w14:paraId="107515EF" w14:textId="4E28FE24" w:rsidR="009C0531" w:rsidRDefault="004263CB">
      <w:pPr>
        <w:spacing w:after="0" w:line="240" w:lineRule="auto"/>
        <w:rPr>
          <w:rFonts w:ascii="Times New Roman" w:eastAsia="Times New Roman" w:hAnsi="Times New Roman" w:cs="Times New Roman"/>
          <w:b/>
          <w:caps/>
        </w:rPr>
      </w:pPr>
      <w:r>
        <w:rPr>
          <w:rFonts w:ascii="Times New Roman" w:eastAsia="Times New Roman" w:hAnsi="Times New Roman" w:cs="Times New Roman"/>
          <w:b/>
          <w:caps/>
        </w:rPr>
        <w:t>(Adapted in part from the Cancer Care progam of Nova Scotia Cancer care Protocol version 23.03.2020)</w:t>
      </w:r>
    </w:p>
    <w:p w14:paraId="76D7322F" w14:textId="77777777" w:rsidR="009C0531" w:rsidRDefault="009C0531">
      <w:pPr>
        <w:spacing w:after="0" w:line="240" w:lineRule="auto"/>
        <w:rPr>
          <w:rFonts w:ascii="Times New Roman" w:eastAsia="Times New Roman" w:hAnsi="Times New Roman" w:cs="Times New Roman"/>
          <w:b/>
          <w:caps/>
          <w:sz w:val="24"/>
        </w:rPr>
      </w:pPr>
    </w:p>
    <w:p w14:paraId="38AD3667" w14:textId="77777777" w:rsidR="009C0531" w:rsidRDefault="009C0531">
      <w:pPr>
        <w:widowControl w:val="0"/>
        <w:suppressAutoHyphens/>
        <w:spacing w:after="120" w:line="240" w:lineRule="auto"/>
        <w:rPr>
          <w:rFonts w:ascii="Calibri" w:eastAsia="Calibri" w:hAnsi="Calibri" w:cs="Calibri"/>
          <w:color w:val="000000"/>
          <w:sz w:val="24"/>
        </w:rPr>
      </w:pPr>
    </w:p>
    <w:p w14:paraId="680CD4AC"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lastRenderedPageBreak/>
        <w:t>Introduction</w:t>
      </w:r>
    </w:p>
    <w:p w14:paraId="4F47C0B8"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EB944D0" w14:textId="28964DA8"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document provides direction to all the IWK Pediatric H</w:t>
      </w:r>
      <w:r w:rsidR="004B5530">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 xml:space="preserve">matology and Oncology Program staff and physicians regarding hematology oncology service adjustments in response to the COVID-19 pandemic. This has been informed by IWK Pediatric Hematology and Oncology Program clinical leadership and IWK infection control as well as shared documents with the Cancer Care Program of Nova Scotia. </w:t>
      </w:r>
    </w:p>
    <w:p w14:paraId="74919D9A"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11580613" w14:textId="0090BFD4"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It is recognized that there is a need to</w:t>
      </w:r>
      <w:r w:rsidR="00C14392">
        <w:rPr>
          <w:rFonts w:ascii="Times New Roman" w:eastAsia="Times New Roman" w:hAnsi="Times New Roman" w:cs="Times New Roman"/>
          <w:color w:val="000000"/>
          <w:sz w:val="24"/>
        </w:rPr>
        <w:t xml:space="preserve"> continue treatments for</w:t>
      </w:r>
      <w:r>
        <w:rPr>
          <w:rFonts w:ascii="Times New Roman" w:eastAsia="Times New Roman" w:hAnsi="Times New Roman" w:cs="Times New Roman"/>
          <w:color w:val="000000"/>
          <w:sz w:val="24"/>
        </w:rPr>
        <w:t xml:space="preserve"> hematology and cancer patients during a pandemic. Resources may affect the capacity for centres to treat as many patients as usual. It is also recognized that patients with hematology disorders and cancer can be immunocompromised and therefore may be at a greater risk of COVID-19 infection complications with poorer outcomes, although this is not proven. Preliminary evidence suggests that pediatric </w:t>
      </w:r>
      <w:r w:rsidRPr="00C14392">
        <w:rPr>
          <w:rFonts w:ascii="Times New Roman" w:eastAsia="Times New Roman" w:hAnsi="Times New Roman" w:cs="Times New Roman"/>
          <w:color w:val="000000"/>
          <w:sz w:val="24"/>
        </w:rPr>
        <w:t>oncology</w:t>
      </w:r>
      <w:r w:rsidR="00373DD0">
        <w:rPr>
          <w:rFonts w:ascii="Times New Roman" w:eastAsia="Times New Roman" w:hAnsi="Times New Roman" w:cs="Times New Roman"/>
          <w:color w:val="000000"/>
          <w:sz w:val="24"/>
        </w:rPr>
        <w:t xml:space="preserve"> </w:t>
      </w:r>
      <w:r w:rsidR="00C14392" w:rsidRPr="00C14392">
        <w:rPr>
          <w:rFonts w:ascii="Times New Roman" w:eastAsia="Times New Roman" w:hAnsi="Times New Roman" w:cs="Times New Roman"/>
          <w:color w:val="000000"/>
          <w:sz w:val="24"/>
        </w:rPr>
        <w:t>patients</w:t>
      </w:r>
      <w:r w:rsidR="00C1439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may</w:t>
      </w:r>
      <w:r>
        <w:rPr>
          <w:rFonts w:ascii="Times New Roman" w:eastAsia="Times New Roman" w:hAnsi="Times New Roman" w:cs="Times New Roman"/>
          <w:color w:val="000000"/>
          <w:sz w:val="24"/>
        </w:rPr>
        <w:t xml:space="preserve"> have similar outcomes to non-oncology pediatric patients. </w:t>
      </w:r>
    </w:p>
    <w:p w14:paraId="78EDB461"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522DF741" w14:textId="77777777"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It is important to consider all conditions that may lead to an immunocompromised state in pediatric hematology oncology patients including secondary to classical chemotherapy, underlying immunodeficiency state, status post Bone Marrow Transplantation, asplenic or hyposplenic patients and those on some biological agents. </w:t>
      </w:r>
    </w:p>
    <w:p w14:paraId="487368EE"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E8D5705" w14:textId="13E2F3D1" w:rsidR="009C0531" w:rsidRDefault="004263CB">
      <w:pPr>
        <w:widowControl w:val="0"/>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This document is directed to pediatric oncology and hematology patients. Adult oncology protocols are different. Please refer to </w:t>
      </w:r>
      <w:hyperlink r:id="rId9"/>
      <w:r w:rsidR="00C14392">
        <w:rPr>
          <w:rFonts w:ascii="Times New Roman" w:eastAsia="Times New Roman" w:hAnsi="Times New Roman" w:cs="Times New Roman"/>
          <w:color w:val="0563C1"/>
          <w:sz w:val="24"/>
          <w:u w:val="single"/>
        </w:rPr>
        <w:t xml:space="preserve">NSHA COVID-19 guidance. </w:t>
      </w:r>
    </w:p>
    <w:p w14:paraId="5F500526" w14:textId="77777777" w:rsidR="009C0531" w:rsidRDefault="009C0531">
      <w:pPr>
        <w:widowControl w:val="0"/>
        <w:tabs>
          <w:tab w:val="left" w:pos="5860"/>
        </w:tabs>
        <w:suppressAutoHyphens/>
        <w:spacing w:after="0" w:line="240" w:lineRule="auto"/>
        <w:rPr>
          <w:rFonts w:ascii="Times New Roman" w:eastAsia="Times New Roman" w:hAnsi="Times New Roman" w:cs="Times New Roman"/>
          <w:color w:val="000000"/>
          <w:sz w:val="24"/>
        </w:rPr>
      </w:pPr>
    </w:p>
    <w:p w14:paraId="1BE274B3" w14:textId="77777777" w:rsidR="009C0531" w:rsidRDefault="004263CB">
      <w:pPr>
        <w:widowControl w:val="0"/>
        <w:tabs>
          <w:tab w:val="left" w:pos="5860"/>
        </w:tab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Guidance for ongoing management of pediatric oncology and immunocompromised hematology patients will come from the IWK Pediatric Hematology Oncology Program. </w:t>
      </w:r>
    </w:p>
    <w:p w14:paraId="59A3AE19"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775AE253" w14:textId="77777777" w:rsidR="009C0531" w:rsidRDefault="009C0531">
      <w:pPr>
        <w:spacing w:after="0" w:line="240" w:lineRule="auto"/>
        <w:rPr>
          <w:rFonts w:ascii="Times New Roman" w:eastAsia="Times New Roman" w:hAnsi="Times New Roman" w:cs="Times New Roman"/>
          <w:b/>
          <w:caps/>
          <w:sz w:val="24"/>
        </w:rPr>
      </w:pPr>
    </w:p>
    <w:p w14:paraId="74A983E8"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263661EE"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0F57AAAD"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313B5FB4"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4DD3405A"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19CCB442" w14:textId="77777777" w:rsidR="005E58B1" w:rsidRDefault="005E58B1">
      <w:pPr>
        <w:widowControl w:val="0"/>
        <w:suppressAutoHyphens/>
        <w:spacing w:after="120" w:line="240" w:lineRule="auto"/>
        <w:rPr>
          <w:rFonts w:ascii="Times New Roman" w:eastAsia="Times New Roman" w:hAnsi="Times New Roman" w:cs="Times New Roman"/>
          <w:color w:val="000000"/>
          <w:sz w:val="24"/>
        </w:rPr>
      </w:pPr>
    </w:p>
    <w:p w14:paraId="3C588CDE"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2C210820"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0A41878C"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0EF9CA1F" w14:textId="77777777" w:rsidR="009C0531" w:rsidRDefault="009C0531">
      <w:pPr>
        <w:widowControl w:val="0"/>
        <w:spacing w:after="0" w:line="240" w:lineRule="auto"/>
        <w:rPr>
          <w:rFonts w:ascii="Times New Roman" w:eastAsia="Times New Roman" w:hAnsi="Times New Roman" w:cs="Times New Roman"/>
          <w:color w:val="FF0000"/>
          <w:sz w:val="24"/>
        </w:rPr>
      </w:pPr>
    </w:p>
    <w:p w14:paraId="1FCBCCF3" w14:textId="77777777" w:rsidR="009C0531" w:rsidRDefault="004263CB">
      <w:pPr>
        <w:widowControl w:val="0"/>
        <w:suppressAutoHyphens/>
        <w:spacing w:after="120" w:line="240" w:lineRule="auto"/>
        <w:rPr>
          <w:rFonts w:ascii="Times New Roman" w:eastAsia="Times New Roman" w:hAnsi="Times New Roman" w:cs="Times New Roman"/>
          <w:color w:val="FF0000"/>
          <w:sz w:val="24"/>
        </w:rPr>
      </w:pPr>
      <w:r>
        <w:rPr>
          <w:rFonts w:ascii="Times New Roman" w:eastAsia="Times New Roman" w:hAnsi="Times New Roman" w:cs="Times New Roman"/>
          <w:b/>
          <w:color w:val="FF0000"/>
          <w:sz w:val="24"/>
        </w:rPr>
        <w:t>THIS GUIDANCE DOCUMENT WILL CONTINUE TO CHANGE AS NEW EVIDENCE BECOMES AVAILABLE.</w:t>
      </w:r>
    </w:p>
    <w:p w14:paraId="688236E7"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0D93DBAF" w14:textId="77777777" w:rsidR="00101975" w:rsidRDefault="00101975">
      <w:pPr>
        <w:widowControl w:val="0"/>
        <w:suppressAutoHyphens/>
        <w:spacing w:after="120" w:line="240" w:lineRule="auto"/>
        <w:rPr>
          <w:rFonts w:ascii="Times New Roman" w:eastAsia="Times New Roman" w:hAnsi="Times New Roman" w:cs="Times New Roman"/>
          <w:color w:val="000000"/>
          <w:sz w:val="24"/>
        </w:rPr>
      </w:pPr>
    </w:p>
    <w:p w14:paraId="0642AA91"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lastRenderedPageBreak/>
        <w:t xml:space="preserve">General </w:t>
      </w:r>
    </w:p>
    <w:p w14:paraId="46963CAA"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CA2243F" w14:textId="03879A22"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IWK Hematology and Oncology Program will continue to provide</w:t>
      </w:r>
      <w:r w:rsidR="00C14392">
        <w:rPr>
          <w:rFonts w:ascii="Times New Roman" w:eastAsia="Times New Roman" w:hAnsi="Times New Roman" w:cs="Times New Roman"/>
          <w:color w:val="000000"/>
          <w:sz w:val="24"/>
        </w:rPr>
        <w:t xml:space="preserve"> direct</w:t>
      </w:r>
      <w:r>
        <w:rPr>
          <w:rFonts w:ascii="Times New Roman" w:eastAsia="Times New Roman" w:hAnsi="Times New Roman" w:cs="Times New Roman"/>
          <w:color w:val="000000"/>
          <w:sz w:val="24"/>
        </w:rPr>
        <w:t xml:space="preserve"> care and treatment to pediatric hematology/oncology patients as well as provide support for our regional partners:</w:t>
      </w:r>
    </w:p>
    <w:p w14:paraId="43553A3C" w14:textId="04B04D61"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Tumor Board Case conferences will continue on Wednesday afternoons by Teleconference. No in</w:t>
      </w:r>
      <w:r w:rsidR="00C1439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person case conferencing will occur.</w:t>
      </w:r>
    </w:p>
    <w:p w14:paraId="37A7F63A" w14:textId="77777777"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Consultation services and regional support across the Maritimes continues.</w:t>
      </w:r>
    </w:p>
    <w:p w14:paraId="419DCE29" w14:textId="77777777"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Specialty Clinics will continue for urgent patients. </w:t>
      </w:r>
    </w:p>
    <w:p w14:paraId="5DFAD27C" w14:textId="77777777" w:rsidR="009C0531" w:rsidRDefault="009C0531">
      <w:pPr>
        <w:widowControl w:val="0"/>
        <w:suppressAutoHyphens/>
        <w:spacing w:after="0" w:line="240" w:lineRule="auto"/>
        <w:ind w:left="1080"/>
        <w:rPr>
          <w:rFonts w:ascii="Times New Roman" w:eastAsia="Times New Roman" w:hAnsi="Times New Roman" w:cs="Times New Roman"/>
          <w:color w:val="000000"/>
          <w:sz w:val="24"/>
        </w:rPr>
      </w:pPr>
    </w:p>
    <w:p w14:paraId="7A69C5D8" w14:textId="77777777"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on chemotherapy or immunosuppressive treatment should not have their treatment protocols modified in anticipation of potential COVID-19 infection, including those who are contacts of symptomatic COVID-19 patients. </w:t>
      </w:r>
    </w:p>
    <w:p w14:paraId="46D7F7C3"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6648DD43" w14:textId="6B2BCADC"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should be counselled not to take medications directed at preventing, treating or modifying COVID-19 outside of the setting of a clinical trial.  Drugs such as </w:t>
      </w:r>
      <w:r w:rsidR="00C14392">
        <w:rPr>
          <w:rFonts w:ascii="Times New Roman" w:eastAsia="Times New Roman" w:hAnsi="Times New Roman" w:cs="Times New Roman"/>
          <w:color w:val="000000"/>
          <w:sz w:val="24"/>
        </w:rPr>
        <w:t>hydroxy</w:t>
      </w:r>
      <w:r>
        <w:rPr>
          <w:rFonts w:ascii="Times New Roman" w:eastAsia="Times New Roman" w:hAnsi="Times New Roman" w:cs="Times New Roman"/>
          <w:color w:val="000000"/>
          <w:sz w:val="24"/>
        </w:rPr>
        <w:t xml:space="preserve">chloroquine are considered experimental and may have serious complications or interactions with existing therapy. </w:t>
      </w:r>
    </w:p>
    <w:p w14:paraId="145D42FC"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58DF89BF" w14:textId="0A123AE2"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are not recommending routine prophylaxis with </w:t>
      </w:r>
      <w:r w:rsidR="00C14392">
        <w:rPr>
          <w:rFonts w:ascii="Times New Roman" w:eastAsia="Times New Roman" w:hAnsi="Times New Roman" w:cs="Times New Roman"/>
          <w:color w:val="000000"/>
          <w:sz w:val="24"/>
        </w:rPr>
        <w:t xml:space="preserve">low molecular weight </w:t>
      </w:r>
      <w:r>
        <w:rPr>
          <w:rFonts w:ascii="Times New Roman" w:eastAsia="Times New Roman" w:hAnsi="Times New Roman" w:cs="Times New Roman"/>
          <w:color w:val="000000"/>
          <w:sz w:val="24"/>
        </w:rPr>
        <w:t xml:space="preserve">heparin for hospitalized patients (in contrast to adult recommendations). Please discuss this with the IWK hematologist on call, if considering. </w:t>
      </w:r>
    </w:p>
    <w:p w14:paraId="12B45A2D"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2BF43881" w14:textId="7869A55F"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in the IWK catchment area will be screened for COVID-19 and directed to clinic or the Emergency Department according to the attached </w:t>
      </w:r>
      <w:r>
        <w:rPr>
          <w:rFonts w:ascii="Times New Roman" w:eastAsia="Times New Roman" w:hAnsi="Times New Roman" w:cs="Times New Roman"/>
          <w:b/>
          <w:color w:val="000000"/>
          <w:sz w:val="24"/>
        </w:rPr>
        <w:t>IWK algorithm (version March 17, 2020)</w:t>
      </w:r>
      <w:r>
        <w:rPr>
          <w:rFonts w:ascii="Times New Roman" w:eastAsia="Times New Roman" w:hAnsi="Times New Roman" w:cs="Times New Roman"/>
          <w:color w:val="000000"/>
          <w:sz w:val="24"/>
        </w:rPr>
        <w:t>.  Patients in regional centers will be screened according to regi</w:t>
      </w:r>
      <w:r w:rsidR="00C14392">
        <w:rPr>
          <w:rFonts w:ascii="Times New Roman" w:eastAsia="Times New Roman" w:hAnsi="Times New Roman" w:cs="Times New Roman"/>
          <w:color w:val="000000"/>
          <w:sz w:val="24"/>
        </w:rPr>
        <w:t>o</w:t>
      </w:r>
      <w:r>
        <w:rPr>
          <w:rFonts w:ascii="Times New Roman" w:eastAsia="Times New Roman" w:hAnsi="Times New Roman" w:cs="Times New Roman"/>
          <w:color w:val="000000"/>
          <w:sz w:val="24"/>
        </w:rPr>
        <w:t xml:space="preserve">nal institutional infection control practices. </w:t>
      </w:r>
    </w:p>
    <w:p w14:paraId="532883A1"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544E9E5D" w14:textId="3C6C50BD"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 patients on active treatment who exhibit pandemic related symptoms continu</w:t>
      </w:r>
      <w:r w:rsidR="00C14392">
        <w:rPr>
          <w:rFonts w:ascii="Times New Roman" w:eastAsia="Times New Roman" w:hAnsi="Times New Roman" w:cs="Times New Roman"/>
          <w:color w:val="000000"/>
          <w:sz w:val="24"/>
        </w:rPr>
        <w:t>ation of</w:t>
      </w:r>
      <w:r>
        <w:rPr>
          <w:rFonts w:ascii="Times New Roman" w:eastAsia="Times New Roman" w:hAnsi="Times New Roman" w:cs="Times New Roman"/>
          <w:color w:val="000000"/>
          <w:sz w:val="24"/>
        </w:rPr>
        <w:t xml:space="preserve"> treatment will be at the clinical judgment of the attending hematologist oncologist physician. Arrangements must be made prior to clinic visits and in-patient stays to minimize exposure to other patients and staff.</w:t>
      </w:r>
    </w:p>
    <w:p w14:paraId="671E3EAF"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0E57A4CE" w14:textId="4B6E8DED"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Depending upon the site of care, follow IWK, NSHA, or local hospital Infection Prevention &amp; Control (IPAC) guidance for those cancer patients. </w:t>
      </w:r>
    </w:p>
    <w:p w14:paraId="535A3585"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46C4227B" w14:textId="77777777"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Wherever possible, care that can be provided remotely (e.g. telephone, telehealth) should be provided remotely.</w:t>
      </w:r>
    </w:p>
    <w:p w14:paraId="6D6BA97D" w14:textId="61929B89"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Computers will be used by oncologists and family care coordinators (FCCs) with Zoom Telehealth </w:t>
      </w:r>
      <w:r w:rsidR="00373DD0">
        <w:rPr>
          <w:rFonts w:ascii="Times New Roman" w:eastAsia="Times New Roman" w:hAnsi="Times New Roman" w:cs="Times New Roman"/>
          <w:color w:val="000000"/>
          <w:sz w:val="24"/>
        </w:rPr>
        <w:t xml:space="preserve">or similar </w:t>
      </w:r>
      <w:r>
        <w:rPr>
          <w:rFonts w:ascii="Times New Roman" w:eastAsia="Times New Roman" w:hAnsi="Times New Roman" w:cs="Times New Roman"/>
          <w:color w:val="000000"/>
          <w:sz w:val="24"/>
        </w:rPr>
        <w:t>software installed to support virtual care clinics</w:t>
      </w:r>
      <w:r w:rsidR="003B26AA">
        <w:rPr>
          <w:rFonts w:ascii="Times New Roman" w:eastAsia="Times New Roman" w:hAnsi="Times New Roman" w:cs="Times New Roman"/>
          <w:color w:val="000000"/>
          <w:sz w:val="24"/>
        </w:rPr>
        <w:t xml:space="preserve"> that meet PIHA requirements to maintain confidentiality.</w:t>
      </w:r>
    </w:p>
    <w:p w14:paraId="56521453" w14:textId="77777777"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Whenever possible and appropriate, toxicity assessments will be done by telephone.</w:t>
      </w:r>
    </w:p>
    <w:p w14:paraId="25E28DFE" w14:textId="7E0FFB2D"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avoid travel (especially across provincial borders) diagnostic imaging, blood work and physical examinations will be done locally</w:t>
      </w:r>
      <w:r w:rsidR="00C14392">
        <w:rPr>
          <w:rFonts w:ascii="Times New Roman" w:eastAsia="Times New Roman" w:hAnsi="Times New Roman" w:cs="Times New Roman"/>
          <w:color w:val="000000"/>
          <w:sz w:val="24"/>
        </w:rPr>
        <w:t xml:space="preserve"> when feasible</w:t>
      </w:r>
      <w:r>
        <w:rPr>
          <w:rFonts w:ascii="Times New Roman" w:eastAsia="Times New Roman" w:hAnsi="Times New Roman" w:cs="Times New Roman"/>
          <w:color w:val="000000"/>
          <w:sz w:val="24"/>
        </w:rPr>
        <w:t xml:space="preserve">. </w:t>
      </w:r>
    </w:p>
    <w:p w14:paraId="7F6E1AF1" w14:textId="3EDCEC91" w:rsidR="009C0531" w:rsidRDefault="009C0531" w:rsidP="00101975">
      <w:pPr>
        <w:widowControl w:val="0"/>
        <w:tabs>
          <w:tab w:val="left" w:pos="8830"/>
        </w:tabs>
        <w:suppressAutoHyphens/>
        <w:spacing w:after="0" w:line="240" w:lineRule="auto"/>
        <w:ind w:firstLine="8835"/>
        <w:rPr>
          <w:rFonts w:ascii="Times New Roman" w:eastAsia="Times New Roman" w:hAnsi="Times New Roman" w:cs="Times New Roman"/>
          <w:color w:val="000000"/>
          <w:sz w:val="24"/>
        </w:rPr>
      </w:pPr>
    </w:p>
    <w:p w14:paraId="3E0C8F4E" w14:textId="77777777"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Undergraduate medical education is suspended. Postgraduate resident education continues but residents may be re-deployed to areas of need. </w:t>
      </w:r>
    </w:p>
    <w:p w14:paraId="02E271A4"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442E4CF0" w14:textId="77777777" w:rsidR="009C0531" w:rsidRDefault="004263CB" w:rsidP="00101975">
      <w:pPr>
        <w:widowControl w:val="0"/>
        <w:numPr>
          <w:ilvl w:val="0"/>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volunteer programs will be suspended until further notice.</w:t>
      </w:r>
    </w:p>
    <w:p w14:paraId="3F4A5B0C" w14:textId="192286F0"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Support </w:t>
      </w:r>
      <w:r w:rsidR="003B26AA">
        <w:rPr>
          <w:rFonts w:ascii="Times New Roman" w:eastAsia="Times New Roman" w:hAnsi="Times New Roman" w:cs="Times New Roman"/>
          <w:color w:val="000000"/>
          <w:sz w:val="24"/>
        </w:rPr>
        <w:t>accommodation</w:t>
      </w:r>
      <w:r>
        <w:rPr>
          <w:rFonts w:ascii="Times New Roman" w:eastAsia="Times New Roman" w:hAnsi="Times New Roman" w:cs="Times New Roman"/>
          <w:color w:val="000000"/>
          <w:sz w:val="24"/>
        </w:rPr>
        <w:t xml:space="preserve"> such as Ronald MacDonald House are closed.</w:t>
      </w:r>
    </w:p>
    <w:p w14:paraId="2293AD42" w14:textId="77777777" w:rsidR="009C0531" w:rsidRDefault="004263CB" w:rsidP="00101975">
      <w:pPr>
        <w:widowControl w:val="0"/>
        <w:numPr>
          <w:ilvl w:val="1"/>
          <w:numId w:val="2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Point Pleasant Lodge is closed. </w:t>
      </w:r>
    </w:p>
    <w:p w14:paraId="166A84E9" w14:textId="77777777" w:rsidR="003B26AA" w:rsidRDefault="003B26AA" w:rsidP="0052338A">
      <w:pPr>
        <w:widowControl w:val="0"/>
        <w:suppressAutoHyphens/>
        <w:spacing w:after="0" w:line="240" w:lineRule="auto"/>
        <w:ind w:left="720"/>
        <w:rPr>
          <w:rFonts w:ascii="Times New Roman" w:eastAsia="Times New Roman" w:hAnsi="Times New Roman" w:cs="Times New Roman"/>
          <w:color w:val="000000"/>
          <w:sz w:val="24"/>
        </w:rPr>
      </w:pPr>
    </w:p>
    <w:p w14:paraId="0F79A083"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Patient Communication </w:t>
      </w:r>
    </w:p>
    <w:p w14:paraId="480F681A" w14:textId="68EFF9EF" w:rsidR="009C0531" w:rsidRDefault="004263CB">
      <w:pPr>
        <w:widowControl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373DD0">
        <w:rPr>
          <w:rFonts w:ascii="Times New Roman" w:eastAsia="Times New Roman" w:hAnsi="Times New Roman" w:cs="Times New Roman"/>
          <w:color w:val="000000"/>
          <w:sz w:val="24"/>
        </w:rPr>
        <w:t>Family Care Coordinators (</w:t>
      </w:r>
      <w:r>
        <w:rPr>
          <w:rFonts w:ascii="Times New Roman" w:eastAsia="Times New Roman" w:hAnsi="Times New Roman" w:cs="Times New Roman"/>
          <w:color w:val="000000"/>
          <w:sz w:val="24"/>
        </w:rPr>
        <w:t>FCCs</w:t>
      </w:r>
      <w:r w:rsidR="00373DD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are in regular contact with patients and will continue to respond to cancer, hematology or COVID-19 related questions. </w:t>
      </w:r>
    </w:p>
    <w:p w14:paraId="12199539" w14:textId="77777777" w:rsidR="009C0531" w:rsidRDefault="009C0531">
      <w:pPr>
        <w:widowControl w:val="0"/>
        <w:spacing w:after="0" w:line="240" w:lineRule="auto"/>
        <w:rPr>
          <w:rFonts w:ascii="Times New Roman" w:eastAsia="Times New Roman" w:hAnsi="Times New Roman" w:cs="Times New Roman"/>
          <w:color w:val="000000"/>
          <w:sz w:val="24"/>
        </w:rPr>
      </w:pPr>
    </w:p>
    <w:p w14:paraId="7A7E7522" w14:textId="77777777" w:rsidR="009C0531" w:rsidRDefault="004263CB">
      <w:pPr>
        <w:widowControl w:val="0"/>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An </w:t>
      </w:r>
      <w:r>
        <w:rPr>
          <w:rFonts w:ascii="Times New Roman" w:eastAsia="Times New Roman" w:hAnsi="Times New Roman" w:cs="Times New Roman"/>
          <w:b/>
          <w:color w:val="000000"/>
          <w:sz w:val="24"/>
        </w:rPr>
        <w:t>IWK Pediatric Immunocompromised Patient</w:t>
      </w:r>
      <w:r>
        <w:rPr>
          <w:rFonts w:ascii="Times New Roman" w:eastAsia="Times New Roman" w:hAnsi="Times New Roman" w:cs="Times New Roman"/>
          <w:color w:val="000000"/>
          <w:sz w:val="24"/>
        </w:rPr>
        <w:t xml:space="preserve"> sheet has been posted on the IWK Website and APPHON. It is also being distributed in paper copy to patients who attend clinic. (Updated version 26 March 2020).</w:t>
      </w:r>
    </w:p>
    <w:p w14:paraId="606099DA" w14:textId="77777777" w:rsidR="009C0531" w:rsidRDefault="009C0531">
      <w:pPr>
        <w:widowControl w:val="0"/>
        <w:spacing w:after="0" w:line="240" w:lineRule="auto"/>
        <w:rPr>
          <w:rFonts w:ascii="Times New Roman" w:eastAsia="Times New Roman" w:hAnsi="Times New Roman" w:cs="Times New Roman"/>
          <w:color w:val="000000"/>
          <w:sz w:val="24"/>
        </w:rPr>
      </w:pPr>
    </w:p>
    <w:p w14:paraId="74FB2DD0"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A variety of links to reliable advice for patients for medical management and psychosocial support are listed in the </w:t>
      </w:r>
      <w:r>
        <w:rPr>
          <w:rFonts w:ascii="Times New Roman" w:eastAsia="Times New Roman" w:hAnsi="Times New Roman" w:cs="Times New Roman"/>
          <w:b/>
          <w:sz w:val="24"/>
        </w:rPr>
        <w:t>Appendix document</w:t>
      </w:r>
      <w:r>
        <w:rPr>
          <w:rFonts w:ascii="Times New Roman" w:eastAsia="Times New Roman" w:hAnsi="Times New Roman" w:cs="Times New Roman"/>
          <w:sz w:val="24"/>
        </w:rPr>
        <w:t xml:space="preserve"> – COVID-19 related Resources. </w:t>
      </w:r>
    </w:p>
    <w:p w14:paraId="63197ACC" w14:textId="77777777" w:rsidR="009C0531" w:rsidRDefault="009C0531">
      <w:pPr>
        <w:suppressAutoHyphens/>
        <w:spacing w:after="0" w:line="240" w:lineRule="auto"/>
        <w:rPr>
          <w:rFonts w:ascii="Times New Roman" w:eastAsia="Times New Roman" w:hAnsi="Times New Roman" w:cs="Times New Roman"/>
          <w:sz w:val="24"/>
        </w:rPr>
      </w:pPr>
    </w:p>
    <w:p w14:paraId="6388D639"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Patient visitors are limited to one person on a </w:t>
      </w:r>
      <w:r>
        <w:rPr>
          <w:rFonts w:ascii="Times New Roman" w:eastAsia="Times New Roman" w:hAnsi="Times New Roman" w:cs="Times New Roman"/>
          <w:sz w:val="24"/>
          <w:u w:val="single"/>
        </w:rPr>
        <w:t>non-rotating basis</w:t>
      </w:r>
      <w:r>
        <w:rPr>
          <w:rFonts w:ascii="Times New Roman" w:eastAsia="Times New Roman" w:hAnsi="Times New Roman" w:cs="Times New Roman"/>
          <w:sz w:val="24"/>
        </w:rPr>
        <w:t xml:space="preserve">.  Exceptions may be considered for specific circumstances eg palliative care, new hematology/oncology diagnosis, cancer relapse. </w:t>
      </w:r>
    </w:p>
    <w:p w14:paraId="138F3B0D" w14:textId="77777777" w:rsidR="009C0531" w:rsidRDefault="009C0531">
      <w:pPr>
        <w:widowControl w:val="0"/>
        <w:spacing w:after="0" w:line="240" w:lineRule="auto"/>
        <w:rPr>
          <w:rFonts w:ascii="Times New Roman" w:eastAsia="Times New Roman" w:hAnsi="Times New Roman" w:cs="Times New Roman"/>
          <w:color w:val="000000"/>
          <w:sz w:val="24"/>
        </w:rPr>
      </w:pPr>
    </w:p>
    <w:p w14:paraId="2A9C6D3F" w14:textId="77777777" w:rsidR="0052338A" w:rsidRPr="0052338A" w:rsidRDefault="0052338A" w:rsidP="0052338A">
      <w:pPr>
        <w:spacing w:after="0" w:line="240" w:lineRule="auto"/>
        <w:rPr>
          <w:rFonts w:ascii="Times New Roman" w:eastAsia="Times New Roman" w:hAnsi="Times New Roman" w:cs="Times New Roman"/>
          <w:b/>
          <w:caps/>
          <w:sz w:val="24"/>
        </w:rPr>
      </w:pPr>
      <w:r w:rsidRPr="0052338A">
        <w:rPr>
          <w:rFonts w:ascii="Times New Roman" w:eastAsia="Times New Roman" w:hAnsi="Times New Roman" w:cs="Times New Roman"/>
          <w:b/>
          <w:caps/>
          <w:sz w:val="24"/>
        </w:rPr>
        <w:t xml:space="preserve">Blood Products  </w:t>
      </w:r>
    </w:p>
    <w:p w14:paraId="57DCB838" w14:textId="77777777" w:rsidR="0052338A" w:rsidRPr="0052338A" w:rsidRDefault="0052338A" w:rsidP="0052338A">
      <w:pPr>
        <w:pStyle w:val="NoSpacing"/>
        <w:rPr>
          <w:rFonts w:ascii="Times New Roman" w:eastAsia="Times New Roman" w:hAnsi="Times New Roman" w:cs="Times New Roman"/>
          <w:sz w:val="24"/>
          <w:szCs w:val="24"/>
        </w:rPr>
      </w:pPr>
    </w:p>
    <w:p w14:paraId="15B2C8F8" w14:textId="01657F60" w:rsidR="0052338A" w:rsidRPr="0052338A" w:rsidRDefault="0052338A" w:rsidP="0052338A">
      <w:pPr>
        <w:pStyle w:val="NoSpacing"/>
        <w:rPr>
          <w:rFonts w:ascii="Times New Roman" w:eastAsia="Times New Roman" w:hAnsi="Times New Roman" w:cs="Times New Roman"/>
          <w:sz w:val="24"/>
          <w:szCs w:val="24"/>
        </w:rPr>
      </w:pPr>
      <w:r w:rsidRPr="0052338A">
        <w:rPr>
          <w:rFonts w:ascii="Times New Roman" w:eastAsia="Times New Roman" w:hAnsi="Times New Roman" w:cs="Times New Roman"/>
          <w:sz w:val="24"/>
          <w:szCs w:val="24"/>
        </w:rPr>
        <w:t xml:space="preserve">1. The National Blood Emergency Committee has issued recommendations for use of blood products in the event of a shortage of blood products (including cellular and acellular products). Requirements for hematology/oncology patients are included in this recommendation, which we are following. There are </w:t>
      </w:r>
      <w:r w:rsidRPr="0052338A">
        <w:rPr>
          <w:rFonts w:ascii="Times New Roman" w:eastAsia="Times New Roman" w:hAnsi="Times New Roman" w:cs="Times New Roman"/>
          <w:b/>
          <w:bCs/>
          <w:sz w:val="24"/>
          <w:szCs w:val="24"/>
        </w:rPr>
        <w:t>currently</w:t>
      </w:r>
      <w:r w:rsidRPr="0052338A">
        <w:rPr>
          <w:rFonts w:ascii="Times New Roman" w:eastAsia="Times New Roman" w:hAnsi="Times New Roman" w:cs="Times New Roman"/>
          <w:sz w:val="24"/>
          <w:szCs w:val="24"/>
        </w:rPr>
        <w:t xml:space="preserve"> NO changes to our usual practice, other than a reminder of the judicious use of this resource. If your blood bank has any concerns about any of the patients for whom we share care, please call the pediatric hematologist/oncologist on call to discuss. </w:t>
      </w:r>
    </w:p>
    <w:p w14:paraId="06D48187" w14:textId="77777777" w:rsidR="0052338A" w:rsidRPr="0052338A" w:rsidRDefault="0052338A" w:rsidP="0052338A">
      <w:pPr>
        <w:pStyle w:val="NoSpacing"/>
        <w:rPr>
          <w:rFonts w:ascii="Times New Roman" w:eastAsia="Times New Roman" w:hAnsi="Times New Roman" w:cs="Times New Roman"/>
          <w:sz w:val="24"/>
          <w:szCs w:val="24"/>
        </w:rPr>
      </w:pPr>
    </w:p>
    <w:p w14:paraId="2179CAB2" w14:textId="6B4790B7" w:rsidR="0052338A" w:rsidRPr="0052338A" w:rsidRDefault="0052338A" w:rsidP="0052338A">
      <w:pPr>
        <w:pStyle w:val="NoSpacing"/>
        <w:rPr>
          <w:rFonts w:ascii="Times New Roman" w:eastAsia="Times New Roman" w:hAnsi="Times New Roman" w:cs="Times New Roman"/>
          <w:sz w:val="24"/>
          <w:szCs w:val="24"/>
        </w:rPr>
      </w:pPr>
      <w:r w:rsidRPr="0052338A">
        <w:rPr>
          <w:rFonts w:ascii="Times New Roman" w:eastAsia="Times New Roman" w:hAnsi="Times New Roman" w:cs="Times New Roman"/>
          <w:sz w:val="24"/>
          <w:szCs w:val="24"/>
        </w:rPr>
        <w:t xml:space="preserve">2. Factor concentrates for patients with bleeding disorders as well as those on emicuzimab: there are </w:t>
      </w:r>
      <w:r w:rsidRPr="0052338A">
        <w:rPr>
          <w:rFonts w:ascii="Times New Roman" w:eastAsia="Times New Roman" w:hAnsi="Times New Roman" w:cs="Times New Roman"/>
          <w:b/>
          <w:bCs/>
          <w:sz w:val="24"/>
          <w:szCs w:val="24"/>
        </w:rPr>
        <w:t xml:space="preserve">currently </w:t>
      </w:r>
      <w:r w:rsidRPr="0052338A">
        <w:rPr>
          <w:rFonts w:ascii="Times New Roman" w:eastAsia="Times New Roman" w:hAnsi="Times New Roman" w:cs="Times New Roman"/>
          <w:sz w:val="24"/>
          <w:szCs w:val="24"/>
        </w:rPr>
        <w:t>NO</w:t>
      </w:r>
      <w:r w:rsidRPr="0052338A">
        <w:rPr>
          <w:rFonts w:ascii="Times New Roman" w:eastAsia="Times New Roman" w:hAnsi="Times New Roman" w:cs="Times New Roman"/>
          <w:b/>
          <w:bCs/>
          <w:sz w:val="24"/>
          <w:szCs w:val="24"/>
        </w:rPr>
        <w:t> </w:t>
      </w:r>
      <w:r w:rsidRPr="0052338A">
        <w:rPr>
          <w:rFonts w:ascii="Times New Roman" w:eastAsia="Times New Roman" w:hAnsi="Times New Roman" w:cs="Times New Roman"/>
          <w:sz w:val="24"/>
          <w:szCs w:val="24"/>
        </w:rPr>
        <w:t>shortages in supply and this has been conveyed to all patients receiving factor replacement prophylaxis.</w:t>
      </w:r>
    </w:p>
    <w:p w14:paraId="448C41AC" w14:textId="77777777" w:rsidR="0052338A" w:rsidRDefault="0052338A" w:rsidP="0052338A">
      <w:pPr>
        <w:pStyle w:val="NoSpacing"/>
        <w:rPr>
          <w:rFonts w:eastAsia="Times New Roman"/>
        </w:rPr>
      </w:pPr>
    </w:p>
    <w:p w14:paraId="2262493D" w14:textId="2DE72EAE" w:rsidR="00101975" w:rsidRDefault="00101975" w:rsidP="00101975">
      <w:pPr>
        <w:widowControl w:val="0"/>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Research and </w:t>
      </w:r>
      <w:r w:rsidRPr="00101975">
        <w:rPr>
          <w:rFonts w:ascii="Times New Roman" w:eastAsia="Times New Roman" w:hAnsi="Times New Roman" w:cs="Times New Roman"/>
          <w:b/>
          <w:caps/>
          <w:sz w:val="24"/>
        </w:rPr>
        <w:t>Clinical trials</w:t>
      </w:r>
    </w:p>
    <w:p w14:paraId="2FA07630" w14:textId="77777777" w:rsidR="00101975" w:rsidRDefault="00101975" w:rsidP="00101975">
      <w:pPr>
        <w:pStyle w:val="NoSpacing"/>
        <w:rPr>
          <w:rFonts w:eastAsia="Times New Roman"/>
        </w:rPr>
      </w:pPr>
    </w:p>
    <w:p w14:paraId="18F68E39" w14:textId="42BCF5BD" w:rsidR="00101975" w:rsidRPr="00E11BAA" w:rsidRDefault="00101975" w:rsidP="00101975">
      <w:pPr>
        <w:pStyle w:val="NoSpacing"/>
        <w:rPr>
          <w:rFonts w:ascii="Times New Roman" w:eastAsia="Times New Roman" w:hAnsi="Times New Roman" w:cs="Times New Roman"/>
        </w:rPr>
      </w:pPr>
      <w:r>
        <w:rPr>
          <w:rFonts w:eastAsia="Times New Roman"/>
        </w:rPr>
        <w:t>1</w:t>
      </w:r>
      <w:r w:rsidRPr="00E11BAA">
        <w:rPr>
          <w:rFonts w:ascii="Times New Roman" w:eastAsia="Times New Roman" w:hAnsi="Times New Roman" w:cs="Times New Roman"/>
        </w:rPr>
        <w:t xml:space="preserve">. </w:t>
      </w:r>
      <w:r w:rsidR="00E11BAA">
        <w:rPr>
          <w:rFonts w:ascii="Times New Roman" w:eastAsia="Times New Roman" w:hAnsi="Times New Roman" w:cs="Times New Roman"/>
        </w:rPr>
        <w:t>All n</w:t>
      </w:r>
      <w:r w:rsidRPr="00E11BAA">
        <w:rPr>
          <w:rFonts w:ascii="Times New Roman" w:eastAsia="Times New Roman" w:hAnsi="Times New Roman" w:cs="Times New Roman"/>
        </w:rPr>
        <w:t xml:space="preserve">on-therapeutic research is suspended. </w:t>
      </w:r>
    </w:p>
    <w:p w14:paraId="0BAA0C03" w14:textId="77777777" w:rsidR="00101975" w:rsidRPr="00E11BAA" w:rsidRDefault="00101975" w:rsidP="00101975">
      <w:pPr>
        <w:pStyle w:val="NoSpacing"/>
        <w:rPr>
          <w:rFonts w:ascii="Times New Roman" w:eastAsia="Times New Roman" w:hAnsi="Times New Roman" w:cs="Times New Roman"/>
        </w:rPr>
      </w:pPr>
    </w:p>
    <w:p w14:paraId="07ED1D5F" w14:textId="5CBB10BF" w:rsidR="00101975" w:rsidRPr="00E11BAA" w:rsidRDefault="00101975" w:rsidP="00101975">
      <w:pPr>
        <w:pStyle w:val="NoSpacing"/>
        <w:rPr>
          <w:rFonts w:ascii="Times New Roman" w:eastAsia="Times New Roman" w:hAnsi="Times New Roman" w:cs="Times New Roman"/>
        </w:rPr>
      </w:pPr>
      <w:r w:rsidRPr="00E11BAA">
        <w:rPr>
          <w:rFonts w:ascii="Times New Roman" w:eastAsia="Times New Roman" w:hAnsi="Times New Roman" w:cs="Times New Roman"/>
        </w:rPr>
        <w:t>2. Clinical trials with the prospect of benefit for the child remain open. This predominantly applies to COG (Children’s Oncology Group</w:t>
      </w:r>
      <w:r w:rsidR="00E11BAA">
        <w:rPr>
          <w:rFonts w:ascii="Times New Roman" w:eastAsia="Times New Roman" w:hAnsi="Times New Roman" w:cs="Times New Roman"/>
        </w:rPr>
        <w:t>)</w:t>
      </w:r>
      <w:r w:rsidRPr="00E11BAA">
        <w:rPr>
          <w:rFonts w:ascii="Times New Roman" w:eastAsia="Times New Roman" w:hAnsi="Times New Roman" w:cs="Times New Roman"/>
        </w:rPr>
        <w:t xml:space="preserve"> trials.  HCP should continue to follow protocol </w:t>
      </w:r>
      <w:r w:rsidR="00E11BAA">
        <w:rPr>
          <w:rFonts w:ascii="Times New Roman" w:eastAsia="Times New Roman" w:hAnsi="Times New Roman" w:cs="Times New Roman"/>
        </w:rPr>
        <w:t xml:space="preserve">therapy </w:t>
      </w:r>
      <w:r w:rsidRPr="00E11BAA">
        <w:rPr>
          <w:rFonts w:ascii="Times New Roman" w:eastAsia="Times New Roman" w:hAnsi="Times New Roman" w:cs="Times New Roman"/>
        </w:rPr>
        <w:t>without modification</w:t>
      </w:r>
      <w:r w:rsidR="00E11BAA">
        <w:rPr>
          <w:rFonts w:ascii="Times New Roman" w:eastAsia="Times New Roman" w:hAnsi="Times New Roman" w:cs="Times New Roman"/>
        </w:rPr>
        <w:t>s</w:t>
      </w:r>
      <w:r w:rsidRPr="00E11BAA">
        <w:rPr>
          <w:rFonts w:ascii="Times New Roman" w:eastAsia="Times New Roman" w:hAnsi="Times New Roman" w:cs="Times New Roman"/>
        </w:rPr>
        <w:t xml:space="preserve"> unless directed by the IWK. </w:t>
      </w:r>
      <w:r w:rsidR="00E11BAA">
        <w:rPr>
          <w:rFonts w:ascii="Times New Roman" w:eastAsia="Times New Roman" w:hAnsi="Times New Roman" w:cs="Times New Roman"/>
        </w:rPr>
        <w:t xml:space="preserve"> If a modification is required secondary to a COVID issue, it should be annotated as related to the COVID pandemic. </w:t>
      </w:r>
    </w:p>
    <w:p w14:paraId="3FD64C21" w14:textId="77777777" w:rsidR="00101975" w:rsidRPr="00E11BAA" w:rsidRDefault="00101975" w:rsidP="00101975">
      <w:pPr>
        <w:pStyle w:val="NoSpacing"/>
        <w:rPr>
          <w:rFonts w:ascii="Times New Roman" w:eastAsia="Times New Roman" w:hAnsi="Times New Roman" w:cs="Times New Roman"/>
        </w:rPr>
      </w:pPr>
    </w:p>
    <w:p w14:paraId="1B336B20" w14:textId="377282C4" w:rsidR="00101975" w:rsidRPr="00E11BAA" w:rsidRDefault="00101975" w:rsidP="00101975">
      <w:pPr>
        <w:pStyle w:val="NoSpacing"/>
        <w:rPr>
          <w:rFonts w:ascii="Times New Roman" w:eastAsia="Times New Roman" w:hAnsi="Times New Roman" w:cs="Times New Roman"/>
        </w:rPr>
      </w:pPr>
      <w:r w:rsidRPr="00E11BAA">
        <w:rPr>
          <w:rFonts w:ascii="Times New Roman" w:eastAsia="Times New Roman" w:hAnsi="Times New Roman" w:cs="Times New Roman"/>
        </w:rPr>
        <w:t>3. The COG off</w:t>
      </w:r>
      <w:r w:rsidR="00E11BAA" w:rsidRPr="00E11BAA">
        <w:rPr>
          <w:rFonts w:ascii="Times New Roman" w:eastAsia="Times New Roman" w:hAnsi="Times New Roman" w:cs="Times New Roman"/>
        </w:rPr>
        <w:t xml:space="preserve">ice remains office has moved home but remain accessible by phone and email. </w:t>
      </w:r>
    </w:p>
    <w:p w14:paraId="39E2DECA" w14:textId="77777777" w:rsidR="00101975" w:rsidRPr="00E11BAA" w:rsidRDefault="00101975" w:rsidP="00101975">
      <w:pPr>
        <w:pStyle w:val="NoSpacing"/>
        <w:rPr>
          <w:rFonts w:ascii="Times New Roman" w:eastAsia="Times New Roman" w:hAnsi="Times New Roman" w:cs="Times New Roman"/>
        </w:rPr>
      </w:pPr>
    </w:p>
    <w:p w14:paraId="4F89AC92" w14:textId="77777777" w:rsidR="00101975" w:rsidRPr="00E11BAA" w:rsidRDefault="00101975" w:rsidP="00101975">
      <w:pPr>
        <w:pStyle w:val="NoSpacing"/>
        <w:rPr>
          <w:rFonts w:ascii="Times New Roman" w:eastAsia="Times New Roman" w:hAnsi="Times New Roman" w:cs="Times New Roman"/>
        </w:rPr>
      </w:pPr>
    </w:p>
    <w:p w14:paraId="295AB734" w14:textId="77777777" w:rsidR="005E58B1" w:rsidRPr="005E58B1" w:rsidRDefault="005E58B1" w:rsidP="005E58B1">
      <w:pPr>
        <w:rPr>
          <w:rFonts w:ascii="Times New Roman" w:eastAsiaTheme="minorHAnsi" w:hAnsi="Times New Roman" w:cs="Times New Roman"/>
        </w:rPr>
      </w:pPr>
      <w:r w:rsidRPr="005E58B1">
        <w:rPr>
          <w:rFonts w:ascii="Times New Roman" w:eastAsiaTheme="minorHAnsi" w:hAnsi="Times New Roman" w:cs="Times New Roman"/>
          <w:b/>
        </w:rPr>
        <w:t>IN THE EVENT PANDEMIC PRIORITIZATION IS REQUIRED, THE FOLLOWING PATIENT PRIORITIZATION GUIDELINES WILL BE IMPLEMENTED.</w:t>
      </w:r>
    </w:p>
    <w:p w14:paraId="794FDD64" w14:textId="77777777" w:rsidR="005E58B1" w:rsidRPr="005E58B1" w:rsidRDefault="005E58B1" w:rsidP="005E58B1">
      <w:pPr>
        <w:rPr>
          <w:rFonts w:ascii="Times New Roman" w:eastAsiaTheme="minorHAnsi" w:hAnsi="Times New Roman" w:cs="Times New Roman"/>
          <w:sz w:val="24"/>
          <w:szCs w:val="24"/>
        </w:rPr>
      </w:pPr>
      <w:r w:rsidRPr="005E58B1">
        <w:rPr>
          <w:rFonts w:ascii="Times New Roman" w:eastAsiaTheme="minorHAnsi" w:hAnsi="Times New Roman" w:cs="Times New Roman"/>
          <w:b/>
          <w:sz w:val="24"/>
          <w:szCs w:val="24"/>
          <w:u w:val="single"/>
        </w:rPr>
        <w:t>Priority 1</w:t>
      </w:r>
    </w:p>
    <w:p w14:paraId="07ED411D" w14:textId="77777777" w:rsidR="005E58B1" w:rsidRPr="005E58B1" w:rsidRDefault="005E58B1" w:rsidP="005E58B1">
      <w:pPr>
        <w:numPr>
          <w:ilvl w:val="0"/>
          <w:numId w:val="26"/>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Curative intent treatment will be the highest priority to be maintained during the pandemic.</w:t>
      </w:r>
    </w:p>
    <w:p w14:paraId="33E7ABB6" w14:textId="543CAA14" w:rsidR="005E58B1" w:rsidRPr="005E58B1" w:rsidRDefault="005E58B1" w:rsidP="005E58B1">
      <w:pPr>
        <w:numPr>
          <w:ilvl w:val="0"/>
          <w:numId w:val="26"/>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Treatment that is ongoing, should proceed uninterrupted, wherever possible, particularly those treatments associated with survival improvement or</w:t>
      </w:r>
      <w:r>
        <w:rPr>
          <w:rFonts w:ascii="Times New Roman" w:eastAsiaTheme="minorHAnsi" w:hAnsi="Times New Roman" w:cs="Times New Roman"/>
          <w:sz w:val="24"/>
          <w:szCs w:val="24"/>
        </w:rPr>
        <w:t xml:space="preserve"> the goal is </w:t>
      </w:r>
      <w:r w:rsidRPr="005E58B1">
        <w:rPr>
          <w:rFonts w:ascii="Times New Roman" w:eastAsiaTheme="minorHAnsi" w:hAnsi="Times New Roman" w:cs="Times New Roman"/>
          <w:sz w:val="24"/>
          <w:szCs w:val="24"/>
        </w:rPr>
        <w:t>symptom control.</w:t>
      </w:r>
    </w:p>
    <w:p w14:paraId="59B3251B" w14:textId="77777777" w:rsidR="005E58B1" w:rsidRPr="005E58B1" w:rsidRDefault="005E58B1" w:rsidP="005E58B1">
      <w:pPr>
        <w:numPr>
          <w:ilvl w:val="0"/>
          <w:numId w:val="26"/>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Patients requiring imminent intervention in order to prevent life or limb threatening clinical deterioration and suffering.</w:t>
      </w:r>
    </w:p>
    <w:p w14:paraId="48A35B4B" w14:textId="77777777" w:rsidR="005E58B1" w:rsidRPr="005E58B1" w:rsidRDefault="005E58B1" w:rsidP="005E58B1">
      <w:pPr>
        <w:numPr>
          <w:ilvl w:val="0"/>
          <w:numId w:val="26"/>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Patients who may have a suspected diagnosis that has the potential to be life threatening, are clinically unstable or have intolerable suffering:</w:t>
      </w:r>
    </w:p>
    <w:p w14:paraId="0DF3C86F" w14:textId="77777777" w:rsidR="005E58B1" w:rsidRPr="005E58B1" w:rsidRDefault="005E58B1" w:rsidP="005E58B1">
      <w:pPr>
        <w:rPr>
          <w:rFonts w:ascii="Times New Roman" w:eastAsiaTheme="minorHAnsi" w:hAnsi="Times New Roman" w:cs="Times New Roman"/>
          <w:sz w:val="24"/>
          <w:szCs w:val="24"/>
        </w:rPr>
      </w:pPr>
      <w:r w:rsidRPr="005E58B1">
        <w:rPr>
          <w:rFonts w:ascii="Times New Roman" w:eastAsiaTheme="minorHAnsi" w:hAnsi="Times New Roman" w:cs="Times New Roman"/>
          <w:b/>
          <w:sz w:val="24"/>
          <w:szCs w:val="24"/>
          <w:u w:val="single"/>
        </w:rPr>
        <w:t>Priority 2</w:t>
      </w:r>
    </w:p>
    <w:p w14:paraId="5C5D096A" w14:textId="77777777" w:rsidR="005E58B1" w:rsidRPr="005E58B1" w:rsidRDefault="005E58B1" w:rsidP="005E58B1">
      <w:pPr>
        <w:numPr>
          <w:ilvl w:val="0"/>
          <w:numId w:val="27"/>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 xml:space="preserve">Patients who require services/treatment (including supportive care, psychosocial and toxicity management) but whose situation is deemed non-critical (no unbearable suffering, patient is stable and condition is not immediately life threatening).  </w:t>
      </w:r>
    </w:p>
    <w:p w14:paraId="783EFF19" w14:textId="77777777" w:rsidR="005E58B1" w:rsidRPr="005E58B1" w:rsidRDefault="005E58B1" w:rsidP="005E58B1">
      <w:pPr>
        <w:numPr>
          <w:ilvl w:val="0"/>
          <w:numId w:val="27"/>
        </w:numPr>
        <w:rPr>
          <w:rFonts w:ascii="Times New Roman" w:eastAsiaTheme="minorHAnsi" w:hAnsi="Times New Roman" w:cs="Times New Roman"/>
          <w:b/>
          <w:bCs/>
          <w:sz w:val="24"/>
          <w:szCs w:val="24"/>
        </w:rPr>
      </w:pPr>
      <w:r w:rsidRPr="005E58B1">
        <w:rPr>
          <w:rFonts w:ascii="Times New Roman" w:eastAsiaTheme="minorHAnsi" w:hAnsi="Times New Roman" w:cs="Times New Roman"/>
          <w:b/>
          <w:bCs/>
          <w:sz w:val="24"/>
          <w:szCs w:val="24"/>
        </w:rPr>
        <w:t xml:space="preserve">Whenever possible, consultations occur by telephone or via telemedicine to avoid patients having to come into the IWK.  </w:t>
      </w:r>
    </w:p>
    <w:p w14:paraId="1571E809" w14:textId="77777777" w:rsidR="005E58B1" w:rsidRPr="005E58B1" w:rsidRDefault="005E58B1" w:rsidP="005E58B1">
      <w:pPr>
        <w:rPr>
          <w:rFonts w:ascii="Times New Roman" w:eastAsiaTheme="minorHAnsi" w:hAnsi="Times New Roman" w:cs="Times New Roman"/>
          <w:sz w:val="24"/>
          <w:szCs w:val="24"/>
        </w:rPr>
      </w:pPr>
      <w:r w:rsidRPr="005E58B1">
        <w:rPr>
          <w:rFonts w:ascii="Times New Roman" w:eastAsiaTheme="minorHAnsi" w:hAnsi="Times New Roman" w:cs="Times New Roman"/>
          <w:b/>
          <w:sz w:val="24"/>
          <w:szCs w:val="24"/>
          <w:u w:val="single"/>
        </w:rPr>
        <w:t>Priority 3</w:t>
      </w:r>
    </w:p>
    <w:p w14:paraId="4DDF6441" w14:textId="77777777" w:rsidR="005E58B1" w:rsidRPr="005E58B1" w:rsidRDefault="005E58B1" w:rsidP="005E58B1">
      <w:pPr>
        <w:numPr>
          <w:ilvl w:val="0"/>
          <w:numId w:val="28"/>
        </w:numPr>
        <w:rPr>
          <w:rFonts w:ascii="Times New Roman" w:eastAsiaTheme="minorHAnsi" w:hAnsi="Times New Roman" w:cs="Times New Roman"/>
          <w:sz w:val="24"/>
          <w:szCs w:val="24"/>
        </w:rPr>
      </w:pPr>
      <w:r w:rsidRPr="005E58B1">
        <w:rPr>
          <w:rFonts w:ascii="Times New Roman" w:eastAsiaTheme="minorHAnsi" w:hAnsi="Times New Roman" w:cs="Times New Roman"/>
          <w:sz w:val="24"/>
          <w:szCs w:val="24"/>
        </w:rPr>
        <w:t xml:space="preserve">Patients who are generally healthy whose condition is deemed as non-life threatening where the service can be delayed without anticipated change in outcome.  </w:t>
      </w:r>
    </w:p>
    <w:p w14:paraId="7C2FB934" w14:textId="77777777" w:rsidR="005E58B1" w:rsidRPr="005E58B1" w:rsidRDefault="005E58B1" w:rsidP="005E58B1">
      <w:pPr>
        <w:rPr>
          <w:rFonts w:ascii="Times New Roman" w:eastAsiaTheme="minorHAnsi" w:hAnsi="Times New Roman" w:cs="Times New Roman"/>
          <w:sz w:val="24"/>
          <w:szCs w:val="24"/>
        </w:rPr>
      </w:pPr>
      <w:r w:rsidRPr="005E58B1">
        <w:rPr>
          <w:rFonts w:ascii="Times New Roman" w:eastAsiaTheme="minorHAnsi" w:hAnsi="Times New Roman" w:cs="Times New Roman"/>
          <w:b/>
          <w:sz w:val="24"/>
          <w:szCs w:val="24"/>
        </w:rPr>
        <w:t>Palliative Care patients</w:t>
      </w:r>
      <w:r w:rsidRPr="005E58B1">
        <w:rPr>
          <w:rFonts w:ascii="Times New Roman" w:eastAsiaTheme="minorHAnsi" w:hAnsi="Times New Roman" w:cs="Times New Roman"/>
          <w:sz w:val="24"/>
          <w:szCs w:val="24"/>
        </w:rPr>
        <w:t xml:space="preserve">. Note for the management of palliative care patients.  Each patient should be considered individually. The patient may fall into priority 1, if they meet the criterion of intolerable suffering even though curative intent is not the focus of the care.  Advanced discussion is encouraged to consider goals of care and to clarify that access to intensive care and ventilator support is likely to be limited in certain populations.  </w:t>
      </w:r>
    </w:p>
    <w:p w14:paraId="4A2F7D17" w14:textId="28EC2B74" w:rsidR="005E58B1" w:rsidRPr="005E58B1" w:rsidRDefault="005E58B1" w:rsidP="005E58B1">
      <w:pPr>
        <w:spacing w:after="0" w:line="240" w:lineRule="auto"/>
        <w:rPr>
          <w:rFonts w:ascii="Times New Roman" w:eastAsiaTheme="minorHAnsi" w:hAnsi="Times New Roman" w:cs="Times New Roman"/>
        </w:rPr>
      </w:pPr>
      <w:r w:rsidRPr="005E58B1">
        <w:rPr>
          <w:rFonts w:ascii="Times New Roman" w:eastAsiaTheme="minorHAnsi" w:hAnsi="Times New Roman" w:cs="Times New Roman"/>
        </w:rPr>
        <w:t xml:space="preserve">Priority 1 patients will receive ongoing treatment in the center closest to their home qualified to perform the activities (assuming regional capacity).  Transfers to the IWK will continue for new diagnosis, critically ill patients and for treatment that exceeds established levels of care expectations. </w:t>
      </w:r>
    </w:p>
    <w:p w14:paraId="1ADEA756" w14:textId="77777777" w:rsidR="005E58B1" w:rsidRPr="005E58B1" w:rsidRDefault="005E58B1" w:rsidP="005E58B1">
      <w:pPr>
        <w:spacing w:after="0" w:line="240" w:lineRule="auto"/>
        <w:rPr>
          <w:rFonts w:ascii="Times New Roman" w:eastAsiaTheme="minorHAnsi" w:hAnsi="Times New Roman" w:cs="Times New Roman"/>
        </w:rPr>
      </w:pPr>
    </w:p>
    <w:p w14:paraId="6AC648C2" w14:textId="7EC73CC6" w:rsidR="005E58B1" w:rsidRPr="005E58B1" w:rsidRDefault="005E58B1" w:rsidP="005E58B1">
      <w:pPr>
        <w:spacing w:after="0" w:line="240" w:lineRule="auto"/>
        <w:rPr>
          <w:rFonts w:ascii="Times New Roman" w:eastAsiaTheme="minorHAnsi" w:hAnsi="Times New Roman" w:cs="Times New Roman"/>
        </w:rPr>
      </w:pPr>
      <w:r w:rsidRPr="005E58B1">
        <w:rPr>
          <w:rFonts w:ascii="Times New Roman" w:eastAsiaTheme="minorHAnsi" w:hAnsi="Times New Roman" w:cs="Times New Roman"/>
        </w:rPr>
        <w:t>Priority 2 patients should have a phone or telehealth contact to review current status.  Appointments at the IWK will be arranged once it becomes feasible to do so. If feasible, care should be provided in the center closest to their home qualified to perform the activities (assuming regional capacity).   Patients and health care providers should contact the IWK if the clinical condition changes.</w:t>
      </w:r>
    </w:p>
    <w:p w14:paraId="38F2DFDA" w14:textId="77777777" w:rsidR="005E58B1" w:rsidRDefault="005E58B1" w:rsidP="005E58B1">
      <w:pPr>
        <w:spacing w:after="0" w:line="240" w:lineRule="auto"/>
        <w:rPr>
          <w:rFonts w:ascii="Times New Roman" w:eastAsiaTheme="minorHAnsi" w:hAnsi="Times New Roman" w:cs="Times New Roman"/>
        </w:rPr>
      </w:pPr>
    </w:p>
    <w:p w14:paraId="2825E011" w14:textId="77777777" w:rsidR="005E58B1" w:rsidRPr="005E58B1" w:rsidRDefault="005E58B1" w:rsidP="005E58B1">
      <w:pPr>
        <w:spacing w:after="0" w:line="240" w:lineRule="auto"/>
        <w:rPr>
          <w:rFonts w:ascii="Times New Roman" w:eastAsiaTheme="minorHAnsi" w:hAnsi="Times New Roman" w:cs="Times New Roman"/>
        </w:rPr>
      </w:pPr>
      <w:r w:rsidRPr="005E58B1">
        <w:rPr>
          <w:rFonts w:ascii="Times New Roman" w:eastAsiaTheme="minorHAnsi" w:hAnsi="Times New Roman" w:cs="Times New Roman"/>
        </w:rPr>
        <w:t>Priority 3 patients will have their care deferred 3 to 6 months.  Patients and health care providers should contact the IWK if the clinical condition changes.</w:t>
      </w:r>
    </w:p>
    <w:p w14:paraId="5011B741" w14:textId="77777777" w:rsidR="005E58B1" w:rsidRPr="005E58B1" w:rsidRDefault="005E58B1" w:rsidP="005E58B1">
      <w:pPr>
        <w:spacing w:after="0" w:line="240" w:lineRule="auto"/>
        <w:rPr>
          <w:rFonts w:ascii="Times New Roman" w:eastAsiaTheme="minorHAnsi" w:hAnsi="Times New Roman" w:cs="Times New Roman"/>
        </w:rPr>
      </w:pPr>
    </w:p>
    <w:p w14:paraId="58828EC7" w14:textId="77777777" w:rsidR="005E58B1" w:rsidRDefault="005E58B1" w:rsidP="00101975">
      <w:pPr>
        <w:widowControl w:val="0"/>
        <w:suppressAutoHyphens/>
        <w:spacing w:after="0" w:line="240" w:lineRule="auto"/>
        <w:rPr>
          <w:rFonts w:ascii="Times New Roman" w:eastAsia="Times New Roman" w:hAnsi="Times New Roman" w:cs="Times New Roman"/>
          <w:b/>
          <w:caps/>
          <w:sz w:val="24"/>
        </w:rPr>
      </w:pPr>
    </w:p>
    <w:p w14:paraId="008621ED" w14:textId="151378D6" w:rsidR="0052338A" w:rsidRDefault="004263CB" w:rsidP="00101975">
      <w:pPr>
        <w:widowControl w:val="0"/>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IWK Pediatric Hematology Oncology Clinics</w:t>
      </w:r>
      <w:r w:rsidR="00101975">
        <w:rPr>
          <w:rFonts w:ascii="Times New Roman" w:eastAsia="Times New Roman" w:hAnsi="Times New Roman" w:cs="Times New Roman"/>
          <w:b/>
          <w:caps/>
          <w:sz w:val="24"/>
        </w:rPr>
        <w:t xml:space="preserve"> </w:t>
      </w:r>
    </w:p>
    <w:p w14:paraId="31E843CD" w14:textId="77777777" w:rsidR="0052338A" w:rsidRDefault="0052338A" w:rsidP="0052338A">
      <w:pPr>
        <w:widowControl w:val="0"/>
        <w:suppressAutoHyphens/>
        <w:spacing w:after="0" w:line="240" w:lineRule="auto"/>
        <w:rPr>
          <w:rFonts w:ascii="Times New Roman" w:eastAsia="Times New Roman" w:hAnsi="Times New Roman" w:cs="Times New Roman"/>
          <w:b/>
          <w:caps/>
          <w:sz w:val="24"/>
        </w:rPr>
      </w:pPr>
    </w:p>
    <w:p w14:paraId="3C1D4B0B" w14:textId="3387B198" w:rsidR="009C0531" w:rsidRPr="00101975" w:rsidRDefault="004263CB" w:rsidP="00E11BAA">
      <w:pPr>
        <w:pStyle w:val="ListParagraph"/>
        <w:widowControl w:val="0"/>
        <w:numPr>
          <w:ilvl w:val="0"/>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Teams will review patient lists and determine which patients can be managed by telephone, video, etc. weekly.  The IWK has directed that all non-urgent clinic visits be cancelled or replaced by telehealth or phone assessments. This will occur until, at least,</w:t>
      </w:r>
      <w:r w:rsidR="003B26AA" w:rsidRPr="00101975">
        <w:rPr>
          <w:rFonts w:ascii="Times New Roman" w:eastAsia="Times New Roman" w:hAnsi="Times New Roman" w:cs="Times New Roman"/>
          <w:color w:val="000000"/>
          <w:sz w:val="24"/>
        </w:rPr>
        <w:t xml:space="preserve"> </w:t>
      </w:r>
      <w:r w:rsidRPr="00101975">
        <w:rPr>
          <w:rFonts w:ascii="Times New Roman" w:eastAsia="Times New Roman" w:hAnsi="Times New Roman" w:cs="Times New Roman"/>
          <w:color w:val="000000"/>
          <w:sz w:val="24"/>
        </w:rPr>
        <w:t>the end of April.</w:t>
      </w:r>
    </w:p>
    <w:p w14:paraId="4AD4BAA4"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5E08F0A8" w14:textId="7690D184"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 feasible investigations and diagnostic imaging will be done closest to home if the patient is not requiring an urgent IWK assessment. </w:t>
      </w:r>
      <w:r w:rsidR="00373DD0" w:rsidRPr="00373DD0">
        <w:rPr>
          <w:rFonts w:ascii="Times New Roman" w:eastAsia="Times New Roman" w:hAnsi="Times New Roman" w:cs="Times New Roman"/>
          <w:color w:val="000000"/>
          <w:sz w:val="24"/>
          <w:lang w:val="en-CA"/>
        </w:rPr>
        <w:t>Some patients who have a requirement for diagnostic imaging under pediatric anesthesia will also be arranged at the IWK on a case by case basis</w:t>
      </w:r>
      <w:r w:rsidR="00373DD0">
        <w:rPr>
          <w:rFonts w:ascii="Times New Roman" w:eastAsia="Times New Roman" w:hAnsi="Times New Roman" w:cs="Times New Roman"/>
          <w:color w:val="000000"/>
          <w:sz w:val="24"/>
          <w:lang w:val="en-CA"/>
        </w:rPr>
        <w:t>.</w:t>
      </w:r>
      <w:r>
        <w:rPr>
          <w:rFonts w:ascii="Times New Roman" w:eastAsia="Times New Roman" w:hAnsi="Times New Roman" w:cs="Times New Roman"/>
          <w:color w:val="000000"/>
          <w:sz w:val="24"/>
        </w:rPr>
        <w:t xml:space="preserve"> This will be facilitated by the patient’s FCCs or IWK registration clerk.  </w:t>
      </w:r>
    </w:p>
    <w:p w14:paraId="18053706" w14:textId="77777777" w:rsidR="009C0531" w:rsidRDefault="009C0531">
      <w:pPr>
        <w:suppressAutoHyphens/>
        <w:spacing w:after="0" w:line="240" w:lineRule="auto"/>
        <w:rPr>
          <w:rFonts w:ascii="Times New Roman" w:eastAsia="Times New Roman" w:hAnsi="Times New Roman" w:cs="Times New Roman"/>
          <w:sz w:val="24"/>
        </w:rPr>
      </w:pPr>
    </w:p>
    <w:p w14:paraId="1B1C9A6D" w14:textId="77777777"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to be seen at the IWK will be contacted the day before their scheduled in or out-patient appointment and screened for ‘pandemic-related symptoms’ using the IWK Pre-screen Assessment Tool (Pre-Screen Assessment Tool version 23 March 2020). </w:t>
      </w:r>
    </w:p>
    <w:p w14:paraId="335D18BF"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158B265D" w14:textId="4623F425"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patients will notified</w:t>
      </w:r>
      <w:r w:rsidR="00C14392">
        <w:rPr>
          <w:rFonts w:ascii="Times New Roman" w:eastAsia="Times New Roman" w:hAnsi="Times New Roman" w:cs="Times New Roman"/>
          <w:color w:val="000000"/>
          <w:sz w:val="24"/>
        </w:rPr>
        <w:t xml:space="preserve"> of</w:t>
      </w:r>
      <w:r>
        <w:rPr>
          <w:rFonts w:ascii="Times New Roman" w:eastAsia="Times New Roman" w:hAnsi="Times New Roman" w:cs="Times New Roman"/>
          <w:color w:val="000000"/>
          <w:sz w:val="24"/>
        </w:rPr>
        <w:t xml:space="preserve"> the status of their visit: </w:t>
      </w:r>
    </w:p>
    <w:p w14:paraId="164B827F" w14:textId="67358E0F"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Cancelled. To be rebooked in 3-6 months as pandemic abates. </w:t>
      </w:r>
    </w:p>
    <w:p w14:paraId="69DA0B44" w14:textId="0B6F35BE"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 person at IWK. To be seen in clinic as originally scheduled (urgent, emergent or patients in whom delay would pose significant risk). </w:t>
      </w:r>
    </w:p>
    <w:p w14:paraId="6CEF1454" w14:textId="4DF31CF1"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Phone visit (where physical examination that can be conducted by video is likely not contributory). </w:t>
      </w:r>
    </w:p>
    <w:p w14:paraId="2AEBD88C" w14:textId="10D2BD00"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Videoconference visit (where physical examination that can be conducted by video would be helpful). </w:t>
      </w:r>
    </w:p>
    <w:p w14:paraId="34DF3A6B" w14:textId="77777777" w:rsidR="009C0531" w:rsidRDefault="009C0531">
      <w:pPr>
        <w:widowControl w:val="0"/>
        <w:suppressAutoHyphens/>
        <w:spacing w:after="0" w:line="240" w:lineRule="auto"/>
        <w:ind w:firstLine="75"/>
        <w:rPr>
          <w:rFonts w:ascii="Times New Roman" w:eastAsia="Times New Roman" w:hAnsi="Times New Roman" w:cs="Times New Roman"/>
          <w:color w:val="000000"/>
          <w:sz w:val="24"/>
        </w:rPr>
      </w:pPr>
    </w:p>
    <w:p w14:paraId="09138BAD" w14:textId="77777777"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Patients should NOT be directed to COVID-19 Assessment Centres if febrile, as they may have sepsis related to fever/neutropenia or hyposplenic function or other immunocompromised state. </w:t>
      </w:r>
    </w:p>
    <w:p w14:paraId="4DE20F70" w14:textId="77777777"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IWK hematology/oncology patients should follow the </w:t>
      </w:r>
      <w:r>
        <w:rPr>
          <w:rFonts w:ascii="Times New Roman" w:eastAsia="Times New Roman" w:hAnsi="Times New Roman" w:cs="Times New Roman"/>
          <w:b/>
          <w:color w:val="000000"/>
          <w:sz w:val="24"/>
        </w:rPr>
        <w:t>IWK Algorithm</w:t>
      </w:r>
      <w:r>
        <w:rPr>
          <w:rFonts w:ascii="Times New Roman" w:eastAsia="Times New Roman" w:hAnsi="Times New Roman" w:cs="Times New Roman"/>
          <w:color w:val="000000"/>
          <w:sz w:val="24"/>
        </w:rPr>
        <w:t xml:space="preserve">. </w:t>
      </w:r>
    </w:p>
    <w:p w14:paraId="7477203D" w14:textId="77777777" w:rsidR="009C0531"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Regional patients should contact their local pediatrician for directions and show their Treat Promptly cards at the reginal Emergency Department. </w:t>
      </w:r>
    </w:p>
    <w:p w14:paraId="7FA9689C" w14:textId="77777777" w:rsidR="00E11BAA" w:rsidRDefault="00E11BAA" w:rsidP="00E11BAA">
      <w:pPr>
        <w:widowControl w:val="0"/>
        <w:suppressAutoHyphens/>
        <w:spacing w:after="0" w:line="240" w:lineRule="auto"/>
        <w:rPr>
          <w:rFonts w:ascii="Times New Roman" w:eastAsia="Times New Roman" w:hAnsi="Times New Roman" w:cs="Times New Roman"/>
          <w:color w:val="000000"/>
          <w:sz w:val="24"/>
        </w:rPr>
      </w:pPr>
    </w:p>
    <w:p w14:paraId="7E47454E" w14:textId="77777777" w:rsidR="009C0531" w:rsidRDefault="004263CB" w:rsidP="00E11BAA">
      <w:pPr>
        <w:widowControl w:val="0"/>
        <w:numPr>
          <w:ilvl w:val="0"/>
          <w:numId w:val="25"/>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For patients </w:t>
      </w:r>
      <w:r>
        <w:rPr>
          <w:rFonts w:ascii="Times New Roman" w:eastAsia="Times New Roman" w:hAnsi="Times New Roman" w:cs="Times New Roman"/>
          <w:color w:val="000000"/>
          <w:sz w:val="24"/>
          <w:u w:val="single"/>
        </w:rPr>
        <w:t>identified as requiring COVID-19 testing for symptomatic cough/fever while in the clinic:</w:t>
      </w:r>
    </w:p>
    <w:p w14:paraId="0F3ACC1B" w14:textId="77777777" w:rsidR="009C0531" w:rsidRDefault="009C0531">
      <w:pPr>
        <w:widowControl w:val="0"/>
        <w:suppressAutoHyphens/>
        <w:spacing w:after="0" w:line="240" w:lineRule="auto"/>
        <w:ind w:left="720"/>
        <w:rPr>
          <w:rFonts w:ascii="Times New Roman" w:eastAsia="Times New Roman" w:hAnsi="Times New Roman" w:cs="Times New Roman"/>
          <w:color w:val="000000"/>
          <w:sz w:val="24"/>
        </w:rPr>
      </w:pPr>
    </w:p>
    <w:p w14:paraId="5DB4EA91" w14:textId="77777777"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Provide patient with a surgical mask, instruct to clean their hands and place in a room with the door shut.</w:t>
      </w:r>
    </w:p>
    <w:p w14:paraId="0097B6D0" w14:textId="77B4EA75"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 xml:space="preserve">Health care providers (HCPs) should use personal protective equipment (PPE) with face shield, mask, gown and gloves.  </w:t>
      </w:r>
    </w:p>
    <w:p w14:paraId="574CFFE2" w14:textId="77777777"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 xml:space="preserve">Use a viral swab – for RSV, Influenza, COVID-19 swab throat and both nares.  N95 mask is not required for this type of procedure. </w:t>
      </w:r>
    </w:p>
    <w:p w14:paraId="40017564" w14:textId="72938D53" w:rsidR="009C0531" w:rsidRPr="00C14392"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C14392">
        <w:rPr>
          <w:rFonts w:ascii="Times New Roman" w:eastAsia="Times New Roman" w:hAnsi="Times New Roman" w:cs="Times New Roman"/>
          <w:color w:val="000000"/>
          <w:sz w:val="24"/>
        </w:rPr>
        <w:t>N</w:t>
      </w:r>
      <w:r w:rsidR="00C14392">
        <w:rPr>
          <w:rFonts w:ascii="Times New Roman" w:eastAsia="Times New Roman" w:hAnsi="Times New Roman" w:cs="Times New Roman"/>
          <w:color w:val="000000"/>
          <w:sz w:val="24"/>
        </w:rPr>
        <w:t>asopharyngeal aspirates (N</w:t>
      </w:r>
      <w:r w:rsidRPr="00C14392">
        <w:rPr>
          <w:rFonts w:ascii="Times New Roman" w:eastAsia="Times New Roman" w:hAnsi="Times New Roman" w:cs="Times New Roman"/>
          <w:color w:val="000000"/>
          <w:sz w:val="24"/>
        </w:rPr>
        <w:t>PA</w:t>
      </w:r>
      <w:r w:rsidR="00C14392">
        <w:rPr>
          <w:rFonts w:ascii="Times New Roman" w:eastAsia="Times New Roman" w:hAnsi="Times New Roman" w:cs="Times New Roman"/>
          <w:color w:val="000000"/>
          <w:sz w:val="24"/>
        </w:rPr>
        <w:t>)</w:t>
      </w:r>
      <w:r w:rsidRPr="00C14392">
        <w:rPr>
          <w:rFonts w:ascii="Times New Roman" w:eastAsia="Times New Roman" w:hAnsi="Times New Roman" w:cs="Times New Roman"/>
          <w:color w:val="000000"/>
          <w:sz w:val="24"/>
        </w:rPr>
        <w:t xml:space="preserve"> swabs for COVID-19 testing are not necessary, </w:t>
      </w:r>
      <w:r w:rsidR="00C14392">
        <w:rPr>
          <w:rFonts w:ascii="Times New Roman" w:eastAsia="Times New Roman" w:hAnsi="Times New Roman" w:cs="Times New Roman"/>
          <w:color w:val="000000"/>
          <w:sz w:val="24"/>
        </w:rPr>
        <w:t xml:space="preserve">but </w:t>
      </w:r>
      <w:r w:rsidRPr="00C14392">
        <w:rPr>
          <w:rFonts w:ascii="Times New Roman" w:eastAsia="Times New Roman" w:hAnsi="Times New Roman" w:cs="Times New Roman"/>
          <w:color w:val="000000"/>
          <w:sz w:val="24"/>
        </w:rPr>
        <w:t xml:space="preserve">if done are considered an </w:t>
      </w:r>
      <w:r w:rsidRPr="00C14392">
        <w:rPr>
          <w:rFonts w:ascii="Times New Roman" w:eastAsia="Times New Roman" w:hAnsi="Times New Roman" w:cs="Times New Roman"/>
          <w:b/>
          <w:color w:val="000000"/>
          <w:sz w:val="24"/>
        </w:rPr>
        <w:t>Aerosol Generating Medical Procedure</w:t>
      </w:r>
      <w:r w:rsidRPr="00C14392">
        <w:rPr>
          <w:rFonts w:ascii="Times New Roman" w:eastAsia="Times New Roman" w:hAnsi="Times New Roman" w:cs="Times New Roman"/>
          <w:color w:val="000000"/>
          <w:sz w:val="24"/>
        </w:rPr>
        <w:t xml:space="preserve"> that requires N95 mask in addition to usual PPE. </w:t>
      </w:r>
    </w:p>
    <w:p w14:paraId="13015F0A" w14:textId="77777777"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Once the patient leaves the clinic, contact housekeeping to complete a terminal clean of the room.</w:t>
      </w:r>
    </w:p>
    <w:p w14:paraId="36A7B0B7" w14:textId="77777777" w:rsidR="009C0531" w:rsidRPr="00101975" w:rsidRDefault="004263CB" w:rsidP="00E11BAA">
      <w:pPr>
        <w:widowControl w:val="0"/>
        <w:numPr>
          <w:ilvl w:val="1"/>
          <w:numId w:val="25"/>
        </w:numPr>
        <w:suppressAutoHyphens/>
        <w:spacing w:after="0" w:line="240" w:lineRule="auto"/>
        <w:rPr>
          <w:rFonts w:ascii="Times New Roman" w:eastAsia="Times New Roman" w:hAnsi="Times New Roman" w:cs="Times New Roman"/>
          <w:color w:val="000000"/>
          <w:sz w:val="24"/>
        </w:rPr>
      </w:pPr>
      <w:r w:rsidRPr="00101975">
        <w:rPr>
          <w:rFonts w:ascii="Times New Roman" w:eastAsia="Times New Roman" w:hAnsi="Times New Roman" w:cs="Times New Roman"/>
          <w:color w:val="000000"/>
          <w:sz w:val="24"/>
        </w:rPr>
        <w:t xml:space="preserve">Patients will be instructed to self-isolate until test results are known. When test results are known (positive or negative), Public Health will contact the patient for follow up. </w:t>
      </w:r>
    </w:p>
    <w:p w14:paraId="5A332B27" w14:textId="77777777" w:rsidR="009C0531" w:rsidRDefault="009C0531">
      <w:pPr>
        <w:suppressAutoHyphens/>
        <w:spacing w:after="0" w:line="240" w:lineRule="auto"/>
        <w:rPr>
          <w:rFonts w:ascii="Times New Roman" w:eastAsia="Times New Roman" w:hAnsi="Times New Roman" w:cs="Times New Roman"/>
          <w:color w:val="000000"/>
          <w:sz w:val="24"/>
          <w:u w:val="single"/>
        </w:rPr>
      </w:pPr>
    </w:p>
    <w:p w14:paraId="780B6CBA" w14:textId="10B1AE0F" w:rsidR="009C0531" w:rsidRPr="00E11BAA" w:rsidRDefault="004263CB" w:rsidP="00E11BAA">
      <w:pPr>
        <w:pStyle w:val="ListParagraph"/>
        <w:numPr>
          <w:ilvl w:val="0"/>
          <w:numId w:val="25"/>
        </w:numPr>
        <w:suppressAutoHyphens/>
        <w:spacing w:after="0" w:line="240" w:lineRule="auto"/>
        <w:rPr>
          <w:rFonts w:ascii="Times New Roman" w:eastAsia="Times New Roman" w:hAnsi="Times New Roman" w:cs="Times New Roman"/>
          <w:color w:val="000000"/>
          <w:sz w:val="24"/>
        </w:rPr>
      </w:pPr>
      <w:r w:rsidRPr="00E11BAA">
        <w:rPr>
          <w:rFonts w:ascii="Times New Roman" w:eastAsia="Times New Roman" w:hAnsi="Times New Roman" w:cs="Times New Roman"/>
          <w:color w:val="000000"/>
          <w:sz w:val="24"/>
        </w:rPr>
        <w:t xml:space="preserve">Please inform treating oncologist if a patient is identified to be COVID-19 positive. </w:t>
      </w:r>
    </w:p>
    <w:p w14:paraId="69571B8C" w14:textId="77777777" w:rsidR="009C0531" w:rsidRDefault="009C0531">
      <w:pPr>
        <w:widowControl w:val="0"/>
        <w:suppressAutoHyphens/>
        <w:spacing w:after="0" w:line="254" w:lineRule="auto"/>
        <w:ind w:left="1080"/>
        <w:rPr>
          <w:rFonts w:ascii="Times New Roman" w:eastAsia="Times New Roman" w:hAnsi="Times New Roman" w:cs="Times New Roman"/>
          <w:color w:val="000000"/>
          <w:sz w:val="24"/>
        </w:rPr>
      </w:pPr>
    </w:p>
    <w:p w14:paraId="4DC8ACFD" w14:textId="77777777" w:rsidR="009C0531" w:rsidRDefault="009C0531">
      <w:pPr>
        <w:widowControl w:val="0"/>
        <w:suppressAutoHyphens/>
        <w:spacing w:after="0" w:line="254" w:lineRule="auto"/>
        <w:ind w:left="1080"/>
        <w:rPr>
          <w:rFonts w:ascii="Times New Roman" w:eastAsia="Times New Roman" w:hAnsi="Times New Roman" w:cs="Times New Roman"/>
          <w:color w:val="000000"/>
          <w:sz w:val="24"/>
        </w:rPr>
      </w:pPr>
    </w:p>
    <w:p w14:paraId="26A14BAA" w14:textId="77777777" w:rsidR="009C0531" w:rsidRDefault="009C0531">
      <w:pPr>
        <w:widowControl w:val="0"/>
        <w:suppressAutoHyphens/>
        <w:spacing w:after="0" w:line="254" w:lineRule="auto"/>
        <w:ind w:left="1080"/>
        <w:rPr>
          <w:rFonts w:ascii="Times New Roman" w:eastAsia="Times New Roman" w:hAnsi="Times New Roman" w:cs="Times New Roman"/>
          <w:color w:val="000000"/>
          <w:sz w:val="24"/>
        </w:rPr>
      </w:pPr>
    </w:p>
    <w:p w14:paraId="14E085DD"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IWK HEMATOLOGY/ONCOLOGY InPatient Care</w:t>
      </w:r>
    </w:p>
    <w:p w14:paraId="047C1F3E" w14:textId="77777777" w:rsidR="009C0531" w:rsidRDefault="009C0531">
      <w:pPr>
        <w:suppressAutoHyphens/>
        <w:spacing w:after="0" w:line="240" w:lineRule="auto"/>
        <w:rPr>
          <w:rFonts w:ascii="Times New Roman" w:eastAsia="Times New Roman" w:hAnsi="Times New Roman" w:cs="Times New Roman"/>
          <w:sz w:val="24"/>
        </w:rPr>
      </w:pPr>
    </w:p>
    <w:p w14:paraId="28C74A97" w14:textId="16B3DB9D"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IWK Inpatient care on 6 Link continues at full operations except that common areas (</w:t>
      </w:r>
      <w:r w:rsidR="00C14392">
        <w:rPr>
          <w:rFonts w:ascii="Times New Roman" w:eastAsia="Times New Roman" w:hAnsi="Times New Roman" w:cs="Times New Roman"/>
          <w:sz w:val="24"/>
        </w:rPr>
        <w:t xml:space="preserve">such as the </w:t>
      </w:r>
      <w:r>
        <w:rPr>
          <w:rFonts w:ascii="Times New Roman" w:eastAsia="Times New Roman" w:hAnsi="Times New Roman" w:cs="Times New Roman"/>
          <w:sz w:val="24"/>
        </w:rPr>
        <w:t xml:space="preserve">kitchen and playroom are closed). </w:t>
      </w:r>
    </w:p>
    <w:p w14:paraId="00855E1F" w14:textId="77777777" w:rsidR="009C0531" w:rsidRDefault="009C0531">
      <w:pPr>
        <w:suppressAutoHyphens/>
        <w:spacing w:after="0" w:line="240" w:lineRule="auto"/>
        <w:rPr>
          <w:rFonts w:ascii="Times New Roman" w:eastAsia="Times New Roman" w:hAnsi="Times New Roman" w:cs="Times New Roman"/>
          <w:sz w:val="24"/>
        </w:rPr>
      </w:pPr>
    </w:p>
    <w:p w14:paraId="0CFCE0D1" w14:textId="21A1AF0D" w:rsidR="00C14392"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Patients will be on self-isolation secondary to travel outside Nova Scotia in the last 14 days, contact with a COVID-19 patient. The patient </w:t>
      </w:r>
      <w:r w:rsidR="0052338A">
        <w:rPr>
          <w:rFonts w:ascii="Times New Roman" w:eastAsia="Times New Roman" w:hAnsi="Times New Roman" w:cs="Times New Roman"/>
          <w:sz w:val="24"/>
        </w:rPr>
        <w:t>is</w:t>
      </w:r>
      <w:r>
        <w:rPr>
          <w:rFonts w:ascii="Times New Roman" w:eastAsia="Times New Roman" w:hAnsi="Times New Roman" w:cs="Times New Roman"/>
          <w:sz w:val="24"/>
        </w:rPr>
        <w:t xml:space="preserve"> not allowed to leave the room unless required for medical investigations.</w:t>
      </w:r>
      <w:r w:rsidR="0052338A">
        <w:rPr>
          <w:rFonts w:ascii="Times New Roman" w:eastAsia="Times New Roman" w:hAnsi="Times New Roman" w:cs="Times New Roman"/>
          <w:sz w:val="24"/>
        </w:rPr>
        <w:t xml:space="preserve"> The parent is not allowed to leave the room at all including for food, smoke breaks, or other reasons.   HCP do not need to wear PPE when visiting the room</w:t>
      </w:r>
      <w:r w:rsidR="00C14392">
        <w:rPr>
          <w:rFonts w:ascii="Times New Roman" w:eastAsia="Times New Roman" w:hAnsi="Times New Roman" w:cs="Times New Roman"/>
          <w:sz w:val="24"/>
        </w:rPr>
        <w:t xml:space="preserve">. </w:t>
      </w:r>
    </w:p>
    <w:p w14:paraId="085C1FBB" w14:textId="77777777" w:rsidR="00C14392" w:rsidRDefault="00C14392">
      <w:pPr>
        <w:suppressAutoHyphens/>
        <w:spacing w:after="0" w:line="240" w:lineRule="auto"/>
        <w:rPr>
          <w:rFonts w:ascii="Times New Roman" w:eastAsia="Times New Roman" w:hAnsi="Times New Roman" w:cs="Times New Roman"/>
          <w:sz w:val="24"/>
        </w:rPr>
      </w:pPr>
    </w:p>
    <w:p w14:paraId="177887E2" w14:textId="2A7410B6" w:rsidR="009C0531" w:rsidRDefault="00C1439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Programs are being put in place to address those with substance use issues</w:t>
      </w:r>
      <w:r w:rsidR="00DB7173">
        <w:rPr>
          <w:rFonts w:ascii="Times New Roman" w:eastAsia="Times New Roman" w:hAnsi="Times New Roman" w:cs="Times New Roman"/>
          <w:sz w:val="24"/>
        </w:rPr>
        <w:t xml:space="preserve"> on isolation                </w:t>
      </w:r>
      <w:r>
        <w:rPr>
          <w:rFonts w:ascii="Times New Roman" w:eastAsia="Times New Roman" w:hAnsi="Times New Roman" w:cs="Times New Roman"/>
          <w:sz w:val="24"/>
        </w:rPr>
        <w:t xml:space="preserve"> eg </w:t>
      </w:r>
      <w:r w:rsidR="00DB7173">
        <w:rPr>
          <w:rFonts w:ascii="Times New Roman" w:eastAsia="Times New Roman" w:hAnsi="Times New Roman" w:cs="Times New Roman"/>
          <w:sz w:val="24"/>
        </w:rPr>
        <w:t xml:space="preserve">Nicorette gum for smokers. </w:t>
      </w:r>
      <w:r w:rsidR="0052338A">
        <w:rPr>
          <w:rFonts w:ascii="Times New Roman" w:eastAsia="Times New Roman" w:hAnsi="Times New Roman" w:cs="Times New Roman"/>
          <w:sz w:val="24"/>
        </w:rPr>
        <w:t xml:space="preserve"> </w:t>
      </w:r>
    </w:p>
    <w:p w14:paraId="06019A8F" w14:textId="77777777" w:rsidR="009C0531" w:rsidRDefault="009C0531">
      <w:pPr>
        <w:suppressAutoHyphens/>
        <w:spacing w:after="0" w:line="240" w:lineRule="auto"/>
        <w:rPr>
          <w:rFonts w:ascii="Times New Roman" w:eastAsia="Times New Roman" w:hAnsi="Times New Roman" w:cs="Times New Roman"/>
          <w:sz w:val="24"/>
        </w:rPr>
      </w:pPr>
    </w:p>
    <w:p w14:paraId="06931A6F" w14:textId="581B84EB"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Patients who have screened positive for risk of COVID-19 and have influenza-like symptoms and are awaiting </w:t>
      </w:r>
      <w:r w:rsidR="003B26AA">
        <w:rPr>
          <w:rFonts w:ascii="Times New Roman" w:eastAsia="Times New Roman" w:hAnsi="Times New Roman" w:cs="Times New Roman"/>
          <w:sz w:val="24"/>
        </w:rPr>
        <w:t xml:space="preserve">PCR </w:t>
      </w:r>
      <w:r>
        <w:rPr>
          <w:rFonts w:ascii="Times New Roman" w:eastAsia="Times New Roman" w:hAnsi="Times New Roman" w:cs="Times New Roman"/>
          <w:sz w:val="24"/>
        </w:rPr>
        <w:t xml:space="preserve">results will be kept on isolation in negative pressure room. PPE (face </w:t>
      </w:r>
      <w:r w:rsidR="003B26AA">
        <w:rPr>
          <w:rFonts w:ascii="Times New Roman" w:eastAsia="Times New Roman" w:hAnsi="Times New Roman" w:cs="Times New Roman"/>
          <w:sz w:val="24"/>
        </w:rPr>
        <w:t>shield</w:t>
      </w:r>
      <w:r>
        <w:rPr>
          <w:rFonts w:ascii="Times New Roman" w:eastAsia="Times New Roman" w:hAnsi="Times New Roman" w:cs="Times New Roman"/>
          <w:sz w:val="24"/>
        </w:rPr>
        <w:t xml:space="preserve">, mask, gown, gloves) is required for care. </w:t>
      </w:r>
    </w:p>
    <w:p w14:paraId="5469D22D" w14:textId="77777777" w:rsidR="009C0531" w:rsidRDefault="009C0531">
      <w:pPr>
        <w:suppressAutoHyphens/>
        <w:spacing w:after="0" w:line="240" w:lineRule="auto"/>
        <w:rPr>
          <w:rFonts w:ascii="Times New Roman" w:eastAsia="Times New Roman" w:hAnsi="Times New Roman" w:cs="Times New Roman"/>
          <w:sz w:val="24"/>
        </w:rPr>
      </w:pPr>
    </w:p>
    <w:p w14:paraId="7AB0F33B"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Patients who are COVID-19 positive will be kept on isolation in a negative pressure room. PPE is required for care.  If the patient deteriorates and is anticipated to require ventilator support, early transfer to the Pandemic Response Unit is required.  Avoid unplanned intubation. </w:t>
      </w:r>
    </w:p>
    <w:p w14:paraId="71700FB9" w14:textId="77777777" w:rsidR="009C0531" w:rsidRDefault="009C0531">
      <w:pPr>
        <w:suppressAutoHyphens/>
        <w:spacing w:after="0" w:line="240" w:lineRule="auto"/>
        <w:rPr>
          <w:rFonts w:ascii="Times New Roman" w:eastAsia="Times New Roman" w:hAnsi="Times New Roman" w:cs="Times New Roman"/>
          <w:sz w:val="24"/>
        </w:rPr>
      </w:pPr>
    </w:p>
    <w:p w14:paraId="1AACF825" w14:textId="77777777" w:rsidR="0052338A"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N95 masks are only required for Aerosol Generating Medical Procedures (eg intubation, extubation, open suction).   </w:t>
      </w:r>
    </w:p>
    <w:p w14:paraId="5491D408" w14:textId="77777777" w:rsidR="0052338A" w:rsidRDefault="0052338A">
      <w:pPr>
        <w:suppressAutoHyphens/>
        <w:spacing w:after="0" w:line="240" w:lineRule="auto"/>
        <w:rPr>
          <w:rFonts w:ascii="Times New Roman" w:eastAsia="Times New Roman" w:hAnsi="Times New Roman" w:cs="Times New Roman"/>
          <w:sz w:val="24"/>
        </w:rPr>
      </w:pPr>
    </w:p>
    <w:p w14:paraId="64FC3E6F" w14:textId="346CE83E" w:rsidR="0052338A" w:rsidRDefault="0052338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Remind parents that they should bring their own entertainment for those on isolation (eg toys, DVD games etc and sufficient clothes as communal washing is not allowed.  </w:t>
      </w:r>
    </w:p>
    <w:p w14:paraId="73181E9F" w14:textId="3BF404A3"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F5BA1AF" w14:textId="77777777" w:rsidR="009C0531" w:rsidRDefault="009C0531">
      <w:pPr>
        <w:spacing w:after="0" w:line="240" w:lineRule="auto"/>
        <w:rPr>
          <w:rFonts w:ascii="Times New Roman" w:eastAsia="Times New Roman" w:hAnsi="Times New Roman" w:cs="Times New Roman"/>
          <w:b/>
          <w:caps/>
          <w:sz w:val="24"/>
        </w:rPr>
      </w:pPr>
    </w:p>
    <w:p w14:paraId="23AC474E" w14:textId="77777777" w:rsidR="005E58B1" w:rsidRDefault="005E58B1">
      <w:pPr>
        <w:spacing w:after="0" w:line="240" w:lineRule="auto"/>
        <w:rPr>
          <w:rFonts w:ascii="Times New Roman" w:eastAsia="Times New Roman" w:hAnsi="Times New Roman" w:cs="Times New Roman"/>
          <w:b/>
          <w:caps/>
          <w:sz w:val="24"/>
        </w:rPr>
      </w:pPr>
    </w:p>
    <w:p w14:paraId="23383B1A" w14:textId="77777777" w:rsidR="005E58B1" w:rsidRDefault="005E58B1">
      <w:pPr>
        <w:spacing w:after="0" w:line="240" w:lineRule="auto"/>
        <w:rPr>
          <w:rFonts w:ascii="Times New Roman" w:eastAsia="Times New Roman" w:hAnsi="Times New Roman" w:cs="Times New Roman"/>
          <w:b/>
          <w:caps/>
          <w:sz w:val="24"/>
        </w:rPr>
      </w:pPr>
    </w:p>
    <w:p w14:paraId="3F401E06" w14:textId="77777777" w:rsidR="005E58B1" w:rsidRDefault="005E58B1">
      <w:pPr>
        <w:spacing w:after="0" w:line="240" w:lineRule="auto"/>
        <w:rPr>
          <w:rFonts w:ascii="Times New Roman" w:eastAsia="Times New Roman" w:hAnsi="Times New Roman" w:cs="Times New Roman"/>
          <w:b/>
          <w:caps/>
          <w:sz w:val="24"/>
        </w:rPr>
      </w:pPr>
    </w:p>
    <w:p w14:paraId="7956B460" w14:textId="77777777" w:rsidR="009C0531" w:rsidRDefault="009C0531">
      <w:pPr>
        <w:widowControl w:val="0"/>
        <w:suppressAutoHyphens/>
        <w:spacing w:after="120" w:line="240" w:lineRule="auto"/>
        <w:rPr>
          <w:rFonts w:ascii="Calibri" w:eastAsia="Calibri" w:hAnsi="Calibri" w:cs="Calibri"/>
          <w:color w:val="000000"/>
          <w:sz w:val="24"/>
        </w:rPr>
      </w:pPr>
    </w:p>
    <w:p w14:paraId="0E52C62E" w14:textId="77777777" w:rsidR="009C0531" w:rsidRDefault="009C0531">
      <w:pPr>
        <w:widowControl w:val="0"/>
        <w:suppressAutoHyphens/>
        <w:spacing w:after="120" w:line="240" w:lineRule="auto"/>
        <w:rPr>
          <w:rFonts w:ascii="Calibri" w:eastAsia="Calibri" w:hAnsi="Calibri" w:cs="Calibri"/>
          <w:color w:val="000000"/>
          <w:sz w:val="24"/>
        </w:rPr>
      </w:pPr>
    </w:p>
    <w:p w14:paraId="446D67A8" w14:textId="77777777" w:rsidR="00E11BAA" w:rsidRDefault="00E11BAA">
      <w:pPr>
        <w:widowControl w:val="0"/>
        <w:suppressAutoHyphens/>
        <w:spacing w:after="120" w:line="240" w:lineRule="auto"/>
        <w:rPr>
          <w:rFonts w:ascii="Calibri" w:eastAsia="Calibri" w:hAnsi="Calibri" w:cs="Calibri"/>
          <w:color w:val="000000"/>
          <w:sz w:val="24"/>
        </w:rPr>
      </w:pPr>
    </w:p>
    <w:p w14:paraId="18899D91" w14:textId="77777777" w:rsidR="009C0531" w:rsidRDefault="009C0531">
      <w:pPr>
        <w:widowControl w:val="0"/>
        <w:suppressAutoHyphens/>
        <w:spacing w:after="120" w:line="240" w:lineRule="auto"/>
        <w:rPr>
          <w:rFonts w:ascii="Calibri" w:eastAsia="Calibri" w:hAnsi="Calibri" w:cs="Calibri"/>
          <w:color w:val="000000"/>
          <w:sz w:val="24"/>
        </w:rPr>
      </w:pPr>
    </w:p>
    <w:p w14:paraId="726E88C2" w14:textId="77777777" w:rsidR="009C0531" w:rsidRDefault="004263CB">
      <w:pPr>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Common Areas</w:t>
      </w:r>
    </w:p>
    <w:p w14:paraId="15816673" w14:textId="77777777" w:rsidR="009C0531" w:rsidRDefault="004263CB">
      <w:pPr>
        <w:spacing w:after="0" w:line="240" w:lineRule="auto"/>
        <w:rPr>
          <w:rFonts w:ascii="Times New Roman" w:eastAsia="Times New Roman" w:hAnsi="Times New Roman" w:cs="Times New Roman"/>
          <w:caps/>
          <w:sz w:val="24"/>
        </w:rPr>
      </w:pPr>
      <w:r>
        <w:rPr>
          <w:rFonts w:ascii="Times New Roman" w:eastAsia="Times New Roman" w:hAnsi="Times New Roman" w:cs="Times New Roman"/>
          <w:caps/>
          <w:sz w:val="24"/>
        </w:rPr>
        <w:t xml:space="preserve">The IWK recommends regional sites follow infection control practices recommended by their local infection control officers. </w:t>
      </w:r>
    </w:p>
    <w:p w14:paraId="204419E1" w14:textId="77777777" w:rsidR="009C0531" w:rsidRDefault="009C0531">
      <w:pPr>
        <w:widowControl w:val="0"/>
        <w:suppressAutoHyphens/>
        <w:spacing w:after="120" w:line="240" w:lineRule="auto"/>
        <w:rPr>
          <w:rFonts w:ascii="Times New Roman" w:eastAsia="Times New Roman" w:hAnsi="Times New Roman" w:cs="Times New Roman"/>
          <w:color w:val="000000"/>
          <w:sz w:val="24"/>
        </w:rPr>
      </w:pPr>
    </w:p>
    <w:p w14:paraId="6FA186E1" w14:textId="77777777" w:rsidR="009C0531" w:rsidRDefault="004263CB">
      <w:pPr>
        <w:widowControl w:val="0"/>
        <w:suppressAutoHyphens/>
        <w:spacing w:after="12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At the IWK</w:t>
      </w:r>
      <w:r>
        <w:rPr>
          <w:rFonts w:ascii="Times New Roman" w:eastAsia="Times New Roman" w:hAnsi="Times New Roman" w:cs="Times New Roman"/>
          <w:color w:val="000000"/>
          <w:sz w:val="24"/>
        </w:rPr>
        <w:t xml:space="preserve">: </w:t>
      </w:r>
    </w:p>
    <w:p w14:paraId="22C06425" w14:textId="77777777" w:rsidR="009C0531" w:rsidRDefault="009C0531">
      <w:pPr>
        <w:widowControl w:val="0"/>
        <w:tabs>
          <w:tab w:val="left" w:pos="0"/>
        </w:tabs>
        <w:suppressAutoHyphens/>
        <w:spacing w:after="0" w:line="240" w:lineRule="auto"/>
        <w:rPr>
          <w:rFonts w:ascii="Times New Roman" w:eastAsia="Times New Roman" w:hAnsi="Times New Roman" w:cs="Times New Roman"/>
          <w:color w:val="000000"/>
          <w:sz w:val="24"/>
        </w:rPr>
      </w:pPr>
    </w:p>
    <w:p w14:paraId="49CEA367" w14:textId="77777777" w:rsidR="009C0531" w:rsidRDefault="004263CB" w:rsidP="00741540">
      <w:pPr>
        <w:widowControl w:val="0"/>
        <w:numPr>
          <w:ilvl w:val="0"/>
          <w:numId w:val="2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minimize number of people in waiting rooms, patients will be instructed during the pre-screening call not to report to cancer centre until their appointment time.</w:t>
      </w:r>
    </w:p>
    <w:p w14:paraId="175F7698" w14:textId="77777777" w:rsidR="009C0531" w:rsidRDefault="004263CB" w:rsidP="00741540">
      <w:pPr>
        <w:widowControl w:val="0"/>
        <w:numPr>
          <w:ilvl w:val="0"/>
          <w:numId w:val="2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play rooms are closed. </w:t>
      </w:r>
    </w:p>
    <w:p w14:paraId="44556655" w14:textId="52C54FFA" w:rsidR="009C0531" w:rsidRDefault="004263CB" w:rsidP="00741540">
      <w:pPr>
        <w:widowControl w:val="0"/>
        <w:numPr>
          <w:ilvl w:val="0"/>
          <w:numId w:val="2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clinic and ward kitchens are closed. Food is still available from </w:t>
      </w:r>
      <w:r w:rsidR="00DB7173">
        <w:rPr>
          <w:rFonts w:ascii="Times New Roman" w:eastAsia="Times New Roman" w:hAnsi="Times New Roman" w:cs="Times New Roman"/>
          <w:color w:val="000000"/>
          <w:sz w:val="24"/>
        </w:rPr>
        <w:t>Dial for Dining</w:t>
      </w:r>
      <w:r>
        <w:rPr>
          <w:rFonts w:ascii="Times New Roman" w:eastAsia="Times New Roman" w:hAnsi="Times New Roman" w:cs="Times New Roman"/>
          <w:color w:val="000000"/>
          <w:sz w:val="24"/>
        </w:rPr>
        <w:t xml:space="preserve">. </w:t>
      </w:r>
    </w:p>
    <w:p w14:paraId="1B439ECD" w14:textId="4C1BCCF4" w:rsidR="009C0531" w:rsidRDefault="004263CB" w:rsidP="00741540">
      <w:pPr>
        <w:widowControl w:val="0"/>
        <w:numPr>
          <w:ilvl w:val="0"/>
          <w:numId w:val="21"/>
        </w:numPr>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restaurants (Tim H</w:t>
      </w:r>
      <w:r w:rsidR="00373DD0">
        <w:rPr>
          <w:rFonts w:ascii="Times New Roman" w:eastAsia="Times New Roman" w:hAnsi="Times New Roman" w:cs="Times New Roman"/>
          <w:color w:val="000000"/>
          <w:sz w:val="24"/>
        </w:rPr>
        <w:t>h</w:t>
      </w:r>
      <w:r>
        <w:rPr>
          <w:rFonts w:ascii="Times New Roman" w:eastAsia="Times New Roman" w:hAnsi="Times New Roman" w:cs="Times New Roman"/>
          <w:color w:val="000000"/>
          <w:sz w:val="24"/>
        </w:rPr>
        <w:t>orton’s and Subways) are closed.</w:t>
      </w:r>
      <w:r w:rsidR="00DB7173">
        <w:rPr>
          <w:rFonts w:ascii="Times New Roman" w:eastAsia="Times New Roman" w:hAnsi="Times New Roman" w:cs="Times New Roman"/>
          <w:color w:val="000000"/>
          <w:sz w:val="24"/>
        </w:rPr>
        <w:t xml:space="preserve"> The cafeteria is providing limited pre-ordered meals.  This is subject to change. </w:t>
      </w:r>
    </w:p>
    <w:p w14:paraId="0C2FE2BC" w14:textId="7A863343" w:rsidR="009C0531" w:rsidRDefault="004263CB" w:rsidP="00741540">
      <w:pPr>
        <w:widowControl w:val="0"/>
        <w:numPr>
          <w:ilvl w:val="0"/>
          <w:numId w:val="21"/>
        </w:numPr>
        <w:tabs>
          <w:tab w:val="left" w:pos="-720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Seat patients at least 2 met</w:t>
      </w:r>
      <w:r w:rsidR="00E11BAA">
        <w:rPr>
          <w:rFonts w:ascii="Times New Roman" w:eastAsia="Times New Roman" w:hAnsi="Times New Roman" w:cs="Times New Roman"/>
          <w:color w:val="000000"/>
          <w:sz w:val="24"/>
        </w:rPr>
        <w:t>er</w:t>
      </w:r>
      <w:r>
        <w:rPr>
          <w:rFonts w:ascii="Times New Roman" w:eastAsia="Times New Roman" w:hAnsi="Times New Roman" w:cs="Times New Roman"/>
          <w:color w:val="000000"/>
          <w:sz w:val="24"/>
        </w:rPr>
        <w:t>s (6 feet) apart from other people in waiting rooms and treatment areas.</w:t>
      </w:r>
    </w:p>
    <w:p w14:paraId="241A0BFB" w14:textId="1CDC2FE3" w:rsidR="009C0531" w:rsidRDefault="004263CB" w:rsidP="00741540">
      <w:pPr>
        <w:widowControl w:val="0"/>
        <w:numPr>
          <w:ilvl w:val="0"/>
          <w:numId w:val="21"/>
        </w:numPr>
        <w:tabs>
          <w:tab w:val="left" w:pos="-720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Wipe down chairs</w:t>
      </w:r>
      <w:r w:rsidR="00DB7173">
        <w:rPr>
          <w:rFonts w:ascii="Times New Roman" w:eastAsia="Times New Roman" w:hAnsi="Times New Roman" w:cs="Times New Roman"/>
          <w:color w:val="000000"/>
          <w:sz w:val="24"/>
        </w:rPr>
        <w:t xml:space="preserve"> and tables</w:t>
      </w:r>
      <w:r>
        <w:rPr>
          <w:rFonts w:ascii="Times New Roman" w:eastAsia="Times New Roman" w:hAnsi="Times New Roman" w:cs="Times New Roman"/>
          <w:color w:val="000000"/>
          <w:sz w:val="24"/>
        </w:rPr>
        <w:t xml:space="preserve"> between patients.</w:t>
      </w:r>
    </w:p>
    <w:p w14:paraId="164A732E" w14:textId="77777777" w:rsidR="009C0531" w:rsidRDefault="004263CB" w:rsidP="00741540">
      <w:pPr>
        <w:widowControl w:val="0"/>
        <w:numPr>
          <w:ilvl w:val="0"/>
          <w:numId w:val="21"/>
        </w:numPr>
        <w:tabs>
          <w:tab w:val="left" w:pos="-720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Remove loose, shared items including patient brochures and tablets and any food and drink from waiting rooms.</w:t>
      </w:r>
    </w:p>
    <w:p w14:paraId="41315AC4" w14:textId="4625D14F" w:rsidR="009C0531" w:rsidRDefault="004263CB" w:rsidP="00741540">
      <w:pPr>
        <w:widowControl w:val="0"/>
        <w:numPr>
          <w:ilvl w:val="0"/>
          <w:numId w:val="21"/>
        </w:numPr>
        <w:tabs>
          <w:tab w:val="left" w:pos="-720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Clean and disinfect work areas, including keyboards</w:t>
      </w:r>
      <w:r w:rsidR="00DB7173">
        <w:rPr>
          <w:rFonts w:ascii="Times New Roman" w:eastAsia="Times New Roman" w:hAnsi="Times New Roman" w:cs="Times New Roman"/>
          <w:color w:val="000000"/>
          <w:sz w:val="24"/>
        </w:rPr>
        <w:t xml:space="preserve"> and telephones</w:t>
      </w:r>
      <w:r>
        <w:rPr>
          <w:rFonts w:ascii="Times New Roman" w:eastAsia="Times New Roman" w:hAnsi="Times New Roman" w:cs="Times New Roman"/>
          <w:color w:val="000000"/>
          <w:sz w:val="24"/>
        </w:rPr>
        <w:t xml:space="preserve">, frequently.  </w:t>
      </w:r>
    </w:p>
    <w:p w14:paraId="1D73EDBE" w14:textId="77777777" w:rsidR="009C0531" w:rsidRDefault="009C0531">
      <w:pPr>
        <w:widowControl w:val="0"/>
        <w:tabs>
          <w:tab w:val="left" w:pos="-1440"/>
        </w:tabs>
        <w:suppressAutoHyphens/>
        <w:spacing w:after="0" w:line="240" w:lineRule="auto"/>
        <w:rPr>
          <w:rFonts w:ascii="Times New Roman" w:eastAsia="Times New Roman" w:hAnsi="Times New Roman" w:cs="Times New Roman"/>
          <w:color w:val="000000"/>
          <w:sz w:val="24"/>
        </w:rPr>
      </w:pPr>
    </w:p>
    <w:p w14:paraId="03745204" w14:textId="77777777" w:rsidR="009C0531" w:rsidRDefault="009C0531">
      <w:pPr>
        <w:widowControl w:val="0"/>
        <w:tabs>
          <w:tab w:val="left" w:pos="-1440"/>
        </w:tabs>
        <w:suppressAutoHyphens/>
        <w:spacing w:after="0" w:line="240" w:lineRule="auto"/>
        <w:rPr>
          <w:rFonts w:ascii="Times New Roman" w:eastAsia="Times New Roman" w:hAnsi="Times New Roman" w:cs="Times New Roman"/>
          <w:color w:val="000000"/>
          <w:sz w:val="24"/>
        </w:rPr>
      </w:pPr>
    </w:p>
    <w:p w14:paraId="207B1B94" w14:textId="77777777" w:rsidR="009C0531" w:rsidRDefault="009C0531">
      <w:pPr>
        <w:widowControl w:val="0"/>
        <w:tabs>
          <w:tab w:val="left" w:pos="-1440"/>
        </w:tabs>
        <w:suppressAutoHyphens/>
        <w:spacing w:after="0" w:line="240" w:lineRule="auto"/>
        <w:rPr>
          <w:rFonts w:ascii="Times New Roman" w:eastAsia="Times New Roman" w:hAnsi="Times New Roman" w:cs="Times New Roman"/>
          <w:color w:val="000000"/>
          <w:sz w:val="24"/>
        </w:rPr>
      </w:pPr>
    </w:p>
    <w:p w14:paraId="2DDDB21E" w14:textId="77777777" w:rsidR="009C0531" w:rsidRDefault="004263CB">
      <w:pPr>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LOCAL LOGISTICS</w:t>
      </w:r>
    </w:p>
    <w:p w14:paraId="2D06E8F7" w14:textId="77777777" w:rsidR="009C0531" w:rsidRDefault="009C0531">
      <w:pPr>
        <w:suppressAutoHyphens/>
        <w:spacing w:after="0" w:line="240" w:lineRule="auto"/>
        <w:rPr>
          <w:rFonts w:ascii="Times New Roman" w:eastAsia="Times New Roman" w:hAnsi="Times New Roman" w:cs="Times New Roman"/>
          <w:color w:val="000000"/>
          <w:sz w:val="24"/>
        </w:rPr>
      </w:pPr>
    </w:p>
    <w:p w14:paraId="7D240AD1" w14:textId="77777777" w:rsidR="009C0531" w:rsidRDefault="004263CB" w:rsidP="00741540">
      <w:pPr>
        <w:widowControl w:val="0"/>
        <w:numPr>
          <w:ilvl w:val="0"/>
          <w:numId w:val="22"/>
        </w:numPr>
        <w:tabs>
          <w:tab w:val="left" w:pos="-720"/>
        </w:tabs>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Parking is free at the IWK hospital and surrounding side streets. </w:t>
      </w:r>
    </w:p>
    <w:p w14:paraId="6ABFF1E1" w14:textId="77777777" w:rsidR="009C0531" w:rsidRDefault="004263CB" w:rsidP="00741540">
      <w:pPr>
        <w:widowControl w:val="0"/>
        <w:numPr>
          <w:ilvl w:val="0"/>
          <w:numId w:val="22"/>
        </w:numPr>
        <w:tabs>
          <w:tab w:val="left" w:pos="-720"/>
        </w:tabs>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Contact the oncology FCC for assistance if local accommodation is needed.</w:t>
      </w:r>
    </w:p>
    <w:p w14:paraId="60AF2B9D" w14:textId="77777777" w:rsidR="009C0531" w:rsidRDefault="004263CB" w:rsidP="00741540">
      <w:pPr>
        <w:widowControl w:val="0"/>
        <w:numPr>
          <w:ilvl w:val="0"/>
          <w:numId w:val="22"/>
        </w:numPr>
        <w:tabs>
          <w:tab w:val="left" w:pos="-720"/>
        </w:tabs>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All patients for ambulatory care must enter through the Women’s Site entrance on University Avenue. The IWK Emergency Department remains open for emergency visits and its entrance is located on South Street.   </w:t>
      </w:r>
    </w:p>
    <w:p w14:paraId="3B290EEF" w14:textId="77777777" w:rsidR="009C0531" w:rsidRDefault="009C0531">
      <w:pPr>
        <w:widowControl w:val="0"/>
        <w:suppressAutoHyphens/>
        <w:spacing w:after="0" w:line="240" w:lineRule="auto"/>
        <w:rPr>
          <w:rFonts w:ascii="Times New Roman" w:eastAsia="Times New Roman" w:hAnsi="Times New Roman" w:cs="Times New Roman"/>
          <w:color w:val="000000"/>
          <w:sz w:val="24"/>
        </w:rPr>
      </w:pPr>
    </w:p>
    <w:p w14:paraId="312ECC0E" w14:textId="77777777" w:rsidR="009C0531" w:rsidRDefault="009C0531">
      <w:pPr>
        <w:widowControl w:val="0"/>
        <w:suppressAutoHyphens/>
        <w:spacing w:after="0" w:line="240" w:lineRule="auto"/>
        <w:rPr>
          <w:rFonts w:ascii="Times New Roman" w:eastAsia="Times New Roman" w:hAnsi="Times New Roman" w:cs="Times New Roman"/>
          <w:b/>
          <w:color w:val="000000"/>
          <w:sz w:val="24"/>
        </w:rPr>
      </w:pPr>
    </w:p>
    <w:p w14:paraId="6B56F7C5" w14:textId="77777777" w:rsidR="009C0531" w:rsidRDefault="004263CB">
      <w:pPr>
        <w:widowControl w:val="0"/>
        <w:suppressAutoHyphens/>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Attachments: </w:t>
      </w:r>
    </w:p>
    <w:p w14:paraId="026C33BC" w14:textId="77777777" w:rsidR="009C0531" w:rsidRDefault="009C0531">
      <w:pPr>
        <w:suppressAutoHyphens/>
        <w:spacing w:after="0" w:line="240" w:lineRule="auto"/>
        <w:rPr>
          <w:rFonts w:ascii="Times New Roman" w:eastAsia="Times New Roman" w:hAnsi="Times New Roman" w:cs="Times New Roman"/>
          <w:sz w:val="24"/>
        </w:rPr>
      </w:pPr>
    </w:p>
    <w:p w14:paraId="0C096DD2"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IWK Screening Questions Corona Virus (version 23 March 2020)</w:t>
      </w:r>
    </w:p>
    <w:p w14:paraId="60C6BF72" w14:textId="275DBF14"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IWK Algorithm for Triage to Eme</w:t>
      </w:r>
      <w:r w:rsidR="00741540">
        <w:rPr>
          <w:rFonts w:ascii="Times New Roman" w:eastAsia="Times New Roman" w:hAnsi="Times New Roman" w:cs="Times New Roman"/>
          <w:sz w:val="24"/>
        </w:rPr>
        <w:t>r</w:t>
      </w:r>
      <w:r>
        <w:rPr>
          <w:rFonts w:ascii="Times New Roman" w:eastAsia="Times New Roman" w:hAnsi="Times New Roman" w:cs="Times New Roman"/>
          <w:sz w:val="24"/>
        </w:rPr>
        <w:t>gency Department (version 17 March 2020)</w:t>
      </w:r>
    </w:p>
    <w:p w14:paraId="43AB650D"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IWK  COVID Provincial Border Crossing Family Note Template (version 26 March 2020)</w:t>
      </w:r>
    </w:p>
    <w:p w14:paraId="21507CD1"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IWK  Quick References COVID (version 26 March 2020)</w:t>
      </w:r>
    </w:p>
    <w:p w14:paraId="27D11048"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IWK Health Centre PEDIATRIC IMMUNOCOMPROMISED PATIENT (version 26 March 2020)</w:t>
      </w:r>
    </w:p>
    <w:p w14:paraId="1A6A5008" w14:textId="77777777" w:rsidR="009C0531" w:rsidRDefault="004263C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COVID Resources for patients and families. </w:t>
      </w:r>
    </w:p>
    <w:p w14:paraId="7B8D0D62" w14:textId="77777777" w:rsidR="009C0531" w:rsidRDefault="009C0531">
      <w:pPr>
        <w:suppressAutoHyphens/>
        <w:spacing w:after="0" w:line="240" w:lineRule="auto"/>
        <w:rPr>
          <w:rFonts w:ascii="Times New Roman" w:eastAsia="Times New Roman" w:hAnsi="Times New Roman" w:cs="Times New Roman"/>
          <w:sz w:val="24"/>
        </w:rPr>
      </w:pPr>
    </w:p>
    <w:p w14:paraId="6D475791" w14:textId="77777777" w:rsidR="009C0531" w:rsidRDefault="009C0531">
      <w:pPr>
        <w:suppressAutoHyphens/>
        <w:spacing w:after="0" w:line="240" w:lineRule="auto"/>
        <w:rPr>
          <w:rFonts w:ascii="Times New Roman" w:eastAsia="Times New Roman" w:hAnsi="Times New Roman" w:cs="Times New Roman"/>
          <w:sz w:val="24"/>
        </w:rPr>
      </w:pPr>
    </w:p>
    <w:p w14:paraId="64F75653" w14:textId="77777777" w:rsidR="009C0531" w:rsidRDefault="009C0531">
      <w:pPr>
        <w:suppressAutoHyphens/>
        <w:spacing w:after="0" w:line="240" w:lineRule="auto"/>
        <w:rPr>
          <w:rFonts w:ascii="Times New Roman" w:eastAsia="Times New Roman" w:hAnsi="Times New Roman" w:cs="Times New Roman"/>
          <w:sz w:val="24"/>
        </w:rPr>
      </w:pPr>
    </w:p>
    <w:p w14:paraId="7FB7A9B5" w14:textId="1C787C06" w:rsidR="009C0531" w:rsidRDefault="00F04568">
      <w:pPr>
        <w:widowControl w:val="0"/>
        <w:suppressAutoHyphen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Please contact Dr. Vicky Price</w:t>
      </w:r>
      <w:r w:rsidR="000D0A66">
        <w:rPr>
          <w:rFonts w:ascii="Times New Roman" w:eastAsia="Times New Roman" w:hAnsi="Times New Roman" w:cs="Times New Roman"/>
          <w:b/>
          <w:color w:val="000000"/>
          <w:sz w:val="24"/>
        </w:rPr>
        <w:t xml:space="preserve"> at 902-470-6500</w:t>
      </w:r>
      <w:r w:rsidR="004B3D5C">
        <w:rPr>
          <w:rFonts w:ascii="Times New Roman" w:eastAsia="Times New Roman" w:hAnsi="Times New Roman" w:cs="Times New Roman"/>
          <w:b/>
          <w:color w:val="000000"/>
          <w:sz w:val="24"/>
        </w:rPr>
        <w:t xml:space="preserve"> or </w:t>
      </w:r>
      <w:hyperlink r:id="rId10" w:history="1">
        <w:r w:rsidRPr="00F911C9">
          <w:rPr>
            <w:rStyle w:val="Hyperlink"/>
            <w:rFonts w:ascii="Times New Roman" w:eastAsia="Times New Roman" w:hAnsi="Times New Roman" w:cs="Times New Roman"/>
            <w:b/>
            <w:sz w:val="24"/>
          </w:rPr>
          <w:t>vicky.price@iwk.nshealth.ca</w:t>
        </w:r>
      </w:hyperlink>
      <w:r w:rsidR="004B3D5C">
        <w:rPr>
          <w:rFonts w:ascii="Times New Roman" w:eastAsia="Times New Roman" w:hAnsi="Times New Roman" w:cs="Times New Roman"/>
          <w:b/>
          <w:color w:val="000000"/>
          <w:sz w:val="24"/>
        </w:rPr>
        <w:t xml:space="preserve"> if</w:t>
      </w:r>
      <w:r>
        <w:rPr>
          <w:rFonts w:ascii="Times New Roman" w:eastAsia="Times New Roman" w:hAnsi="Times New Roman" w:cs="Times New Roman"/>
          <w:b/>
          <w:color w:val="000000"/>
          <w:sz w:val="24"/>
        </w:rPr>
        <w:t xml:space="preserve"> you have</w:t>
      </w:r>
      <w:r w:rsidR="004B3D5C">
        <w:rPr>
          <w:rFonts w:ascii="Times New Roman" w:eastAsia="Times New Roman" w:hAnsi="Times New Roman" w:cs="Times New Roman"/>
          <w:b/>
          <w:color w:val="000000"/>
          <w:sz w:val="24"/>
        </w:rPr>
        <w:t xml:space="preserve"> any questions. </w:t>
      </w:r>
    </w:p>
    <w:p w14:paraId="0F5F9AE8" w14:textId="77777777" w:rsidR="004B3D5C" w:rsidRDefault="004B3D5C">
      <w:pPr>
        <w:widowControl w:val="0"/>
        <w:suppressAutoHyphens/>
        <w:spacing w:after="0" w:line="240" w:lineRule="auto"/>
        <w:rPr>
          <w:rFonts w:ascii="Times New Roman" w:eastAsia="Times New Roman" w:hAnsi="Times New Roman" w:cs="Times New Roman"/>
          <w:b/>
          <w:color w:val="000000"/>
          <w:sz w:val="24"/>
        </w:rPr>
      </w:pPr>
    </w:p>
    <w:p w14:paraId="14CE1DE6" w14:textId="77777777" w:rsidR="004B3D5C" w:rsidRDefault="004B3D5C">
      <w:pPr>
        <w:widowControl w:val="0"/>
        <w:suppressAutoHyphens/>
        <w:spacing w:after="0" w:line="240" w:lineRule="auto"/>
        <w:rPr>
          <w:rFonts w:ascii="Times New Roman" w:eastAsia="Times New Roman" w:hAnsi="Times New Roman" w:cs="Times New Roman"/>
          <w:b/>
          <w:color w:val="000000"/>
          <w:sz w:val="24"/>
        </w:rPr>
      </w:pPr>
      <w:bookmarkStart w:id="0" w:name="_GoBack"/>
      <w:bookmarkEnd w:id="0"/>
    </w:p>
    <w:sectPr w:rsidR="004B3D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31D24" w14:textId="77777777" w:rsidR="00F70F2D" w:rsidRDefault="00F70F2D" w:rsidP="002D5FE3">
      <w:pPr>
        <w:spacing w:after="0" w:line="240" w:lineRule="auto"/>
      </w:pPr>
      <w:r>
        <w:separator/>
      </w:r>
    </w:p>
  </w:endnote>
  <w:endnote w:type="continuationSeparator" w:id="0">
    <w:p w14:paraId="32C23A11" w14:textId="77777777" w:rsidR="00F70F2D" w:rsidRDefault="00F70F2D" w:rsidP="002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0710"/>
      <w:docPartObj>
        <w:docPartGallery w:val="Page Numbers (Bottom of Page)"/>
        <w:docPartUnique/>
      </w:docPartObj>
    </w:sdtPr>
    <w:sdtEndPr>
      <w:rPr>
        <w:noProof/>
      </w:rPr>
    </w:sdtEndPr>
    <w:sdtContent>
      <w:p w14:paraId="0A45ADA0" w14:textId="7C45229E" w:rsidR="00FA75ED" w:rsidRDefault="00FA75ED">
        <w:pPr>
          <w:pStyle w:val="Footer"/>
          <w:jc w:val="right"/>
        </w:pPr>
        <w:r>
          <w:fldChar w:fldCharType="begin"/>
        </w:r>
        <w:r>
          <w:instrText xml:space="preserve"> PAGE   \* MERGEFORMAT </w:instrText>
        </w:r>
        <w:r>
          <w:fldChar w:fldCharType="separate"/>
        </w:r>
        <w:r w:rsidR="000D0A66">
          <w:rPr>
            <w:noProof/>
          </w:rPr>
          <w:t>8</w:t>
        </w:r>
        <w:r>
          <w:rPr>
            <w:noProof/>
          </w:rPr>
          <w:fldChar w:fldCharType="end"/>
        </w:r>
      </w:p>
    </w:sdtContent>
  </w:sdt>
  <w:p w14:paraId="0DD06BBE" w14:textId="77777777" w:rsidR="002D5FE3" w:rsidRDefault="002D5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30FD7" w14:textId="77777777" w:rsidR="00F70F2D" w:rsidRDefault="00F70F2D" w:rsidP="002D5FE3">
      <w:pPr>
        <w:spacing w:after="0" w:line="240" w:lineRule="auto"/>
      </w:pPr>
      <w:r>
        <w:separator/>
      </w:r>
    </w:p>
  </w:footnote>
  <w:footnote w:type="continuationSeparator" w:id="0">
    <w:p w14:paraId="190B10F2" w14:textId="77777777" w:rsidR="00F70F2D" w:rsidRDefault="00F70F2D" w:rsidP="002D5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7B3"/>
    <w:multiLevelType w:val="multilevel"/>
    <w:tmpl w:val="DF3EF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30E1E"/>
    <w:multiLevelType w:val="multilevel"/>
    <w:tmpl w:val="835E1F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83649"/>
    <w:multiLevelType w:val="multilevel"/>
    <w:tmpl w:val="8F30B5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12242"/>
    <w:multiLevelType w:val="multilevel"/>
    <w:tmpl w:val="D6DEA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7449F"/>
    <w:multiLevelType w:val="multilevel"/>
    <w:tmpl w:val="B300A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6338F"/>
    <w:multiLevelType w:val="hybridMultilevel"/>
    <w:tmpl w:val="64661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474B1"/>
    <w:multiLevelType w:val="multilevel"/>
    <w:tmpl w:val="BFA6B7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A037F"/>
    <w:multiLevelType w:val="multilevel"/>
    <w:tmpl w:val="9BD81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434D2"/>
    <w:multiLevelType w:val="multilevel"/>
    <w:tmpl w:val="48741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E5074B"/>
    <w:multiLevelType w:val="multilevel"/>
    <w:tmpl w:val="BFA6B7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D3DC0"/>
    <w:multiLevelType w:val="multilevel"/>
    <w:tmpl w:val="4C5E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A2717F"/>
    <w:multiLevelType w:val="multilevel"/>
    <w:tmpl w:val="E91A2902"/>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706733F"/>
    <w:multiLevelType w:val="multilevel"/>
    <w:tmpl w:val="F10A9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37B75"/>
    <w:multiLevelType w:val="multilevel"/>
    <w:tmpl w:val="1A3CB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48768C"/>
    <w:multiLevelType w:val="multilevel"/>
    <w:tmpl w:val="4E0C9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385A56"/>
    <w:multiLevelType w:val="multilevel"/>
    <w:tmpl w:val="A0AA14AE"/>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093A38"/>
    <w:multiLevelType w:val="multilevel"/>
    <w:tmpl w:val="4DC85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EF6BAA"/>
    <w:multiLevelType w:val="multilevel"/>
    <w:tmpl w:val="697E6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BB4863"/>
    <w:multiLevelType w:val="multilevel"/>
    <w:tmpl w:val="932EA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D72ECC"/>
    <w:multiLevelType w:val="multilevel"/>
    <w:tmpl w:val="FEDA7B90"/>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6DE1EF8"/>
    <w:multiLevelType w:val="multilevel"/>
    <w:tmpl w:val="8774D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785879"/>
    <w:multiLevelType w:val="multilevel"/>
    <w:tmpl w:val="D792AF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CA0F77"/>
    <w:multiLevelType w:val="multilevel"/>
    <w:tmpl w:val="EDAC5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FD68F5"/>
    <w:multiLevelType w:val="multilevel"/>
    <w:tmpl w:val="8C9E2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CC583D"/>
    <w:multiLevelType w:val="multilevel"/>
    <w:tmpl w:val="C722F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D062E9"/>
    <w:multiLevelType w:val="multilevel"/>
    <w:tmpl w:val="BDD66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354EC7"/>
    <w:multiLevelType w:val="hybridMultilevel"/>
    <w:tmpl w:val="E6841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60E34"/>
    <w:multiLevelType w:val="hybridMultilevel"/>
    <w:tmpl w:val="028E41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8"/>
  </w:num>
  <w:num w:numId="3">
    <w:abstractNumId w:val="7"/>
  </w:num>
  <w:num w:numId="4">
    <w:abstractNumId w:val="17"/>
  </w:num>
  <w:num w:numId="5">
    <w:abstractNumId w:val="25"/>
  </w:num>
  <w:num w:numId="6">
    <w:abstractNumId w:val="23"/>
  </w:num>
  <w:num w:numId="7">
    <w:abstractNumId w:val="24"/>
  </w:num>
  <w:num w:numId="8">
    <w:abstractNumId w:val="4"/>
  </w:num>
  <w:num w:numId="9">
    <w:abstractNumId w:val="3"/>
  </w:num>
  <w:num w:numId="10">
    <w:abstractNumId w:val="0"/>
  </w:num>
  <w:num w:numId="11">
    <w:abstractNumId w:val="10"/>
  </w:num>
  <w:num w:numId="12">
    <w:abstractNumId w:val="20"/>
  </w:num>
  <w:num w:numId="13">
    <w:abstractNumId w:val="22"/>
  </w:num>
  <w:num w:numId="14">
    <w:abstractNumId w:val="13"/>
  </w:num>
  <w:num w:numId="15">
    <w:abstractNumId w:val="12"/>
  </w:num>
  <w:num w:numId="16">
    <w:abstractNumId w:val="16"/>
  </w:num>
  <w:num w:numId="17">
    <w:abstractNumId w:val="21"/>
  </w:num>
  <w:num w:numId="18">
    <w:abstractNumId w:val="18"/>
  </w:num>
  <w:num w:numId="19">
    <w:abstractNumId w:val="1"/>
  </w:num>
  <w:num w:numId="20">
    <w:abstractNumId w:val="2"/>
  </w:num>
  <w:num w:numId="21">
    <w:abstractNumId w:val="6"/>
  </w:num>
  <w:num w:numId="22">
    <w:abstractNumId w:val="9"/>
  </w:num>
  <w:num w:numId="23">
    <w:abstractNumId w:val="27"/>
  </w:num>
  <w:num w:numId="24">
    <w:abstractNumId w:val="26"/>
  </w:num>
  <w:num w:numId="25">
    <w:abstractNumId w:val="5"/>
  </w:num>
  <w:num w:numId="26">
    <w:abstractNumId w:val="11"/>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31"/>
    <w:rsid w:val="00000D55"/>
    <w:rsid w:val="000D0A66"/>
    <w:rsid w:val="00101975"/>
    <w:rsid w:val="002D5FE3"/>
    <w:rsid w:val="00373DD0"/>
    <w:rsid w:val="003B26AA"/>
    <w:rsid w:val="004263CB"/>
    <w:rsid w:val="004B3D5C"/>
    <w:rsid w:val="004B5530"/>
    <w:rsid w:val="0052338A"/>
    <w:rsid w:val="005E58B1"/>
    <w:rsid w:val="00741540"/>
    <w:rsid w:val="009C0531"/>
    <w:rsid w:val="00A41A8F"/>
    <w:rsid w:val="00C14392"/>
    <w:rsid w:val="00DB7173"/>
    <w:rsid w:val="00E11BAA"/>
    <w:rsid w:val="00F04568"/>
    <w:rsid w:val="00F70F2D"/>
    <w:rsid w:val="00FA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2261C"/>
  <w15:docId w15:val="{73A4D3E1-D5D3-4938-A885-2CFC0552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AA"/>
    <w:rPr>
      <w:rFonts w:ascii="Segoe UI" w:hAnsi="Segoe UI" w:cs="Segoe UI"/>
      <w:sz w:val="18"/>
      <w:szCs w:val="18"/>
    </w:rPr>
  </w:style>
  <w:style w:type="character" w:styleId="CommentReference">
    <w:name w:val="annotation reference"/>
    <w:basedOn w:val="DefaultParagraphFont"/>
    <w:uiPriority w:val="99"/>
    <w:semiHidden/>
    <w:unhideWhenUsed/>
    <w:rsid w:val="003B26AA"/>
    <w:rPr>
      <w:sz w:val="16"/>
      <w:szCs w:val="16"/>
    </w:rPr>
  </w:style>
  <w:style w:type="paragraph" w:styleId="CommentText">
    <w:name w:val="annotation text"/>
    <w:basedOn w:val="Normal"/>
    <w:link w:val="CommentTextChar"/>
    <w:uiPriority w:val="99"/>
    <w:semiHidden/>
    <w:unhideWhenUsed/>
    <w:rsid w:val="003B26AA"/>
    <w:pPr>
      <w:spacing w:line="240" w:lineRule="auto"/>
    </w:pPr>
    <w:rPr>
      <w:sz w:val="20"/>
      <w:szCs w:val="20"/>
    </w:rPr>
  </w:style>
  <w:style w:type="character" w:customStyle="1" w:styleId="CommentTextChar">
    <w:name w:val="Comment Text Char"/>
    <w:basedOn w:val="DefaultParagraphFont"/>
    <w:link w:val="CommentText"/>
    <w:uiPriority w:val="99"/>
    <w:semiHidden/>
    <w:rsid w:val="003B26AA"/>
    <w:rPr>
      <w:sz w:val="20"/>
      <w:szCs w:val="20"/>
    </w:rPr>
  </w:style>
  <w:style w:type="paragraph" w:styleId="CommentSubject">
    <w:name w:val="annotation subject"/>
    <w:basedOn w:val="CommentText"/>
    <w:next w:val="CommentText"/>
    <w:link w:val="CommentSubjectChar"/>
    <w:uiPriority w:val="99"/>
    <w:semiHidden/>
    <w:unhideWhenUsed/>
    <w:rsid w:val="003B26AA"/>
    <w:rPr>
      <w:b/>
      <w:bCs/>
    </w:rPr>
  </w:style>
  <w:style w:type="character" w:customStyle="1" w:styleId="CommentSubjectChar">
    <w:name w:val="Comment Subject Char"/>
    <w:basedOn w:val="CommentTextChar"/>
    <w:link w:val="CommentSubject"/>
    <w:uiPriority w:val="99"/>
    <w:semiHidden/>
    <w:rsid w:val="003B26AA"/>
    <w:rPr>
      <w:b/>
      <w:bCs/>
      <w:sz w:val="20"/>
      <w:szCs w:val="20"/>
    </w:rPr>
  </w:style>
  <w:style w:type="paragraph" w:styleId="Header">
    <w:name w:val="header"/>
    <w:basedOn w:val="Normal"/>
    <w:link w:val="HeaderChar"/>
    <w:uiPriority w:val="99"/>
    <w:unhideWhenUsed/>
    <w:rsid w:val="002D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E3"/>
  </w:style>
  <w:style w:type="paragraph" w:styleId="Footer">
    <w:name w:val="footer"/>
    <w:basedOn w:val="Normal"/>
    <w:link w:val="FooterChar"/>
    <w:uiPriority w:val="99"/>
    <w:unhideWhenUsed/>
    <w:rsid w:val="002D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E3"/>
  </w:style>
  <w:style w:type="paragraph" w:styleId="NoSpacing">
    <w:name w:val="No Spacing"/>
    <w:uiPriority w:val="1"/>
    <w:qFormat/>
    <w:rsid w:val="0052338A"/>
    <w:pPr>
      <w:spacing w:after="0" w:line="240" w:lineRule="auto"/>
    </w:pPr>
  </w:style>
  <w:style w:type="paragraph" w:styleId="ListParagraph">
    <w:name w:val="List Paragraph"/>
    <w:basedOn w:val="Normal"/>
    <w:uiPriority w:val="34"/>
    <w:qFormat/>
    <w:rsid w:val="0052338A"/>
    <w:pPr>
      <w:ind w:left="720"/>
      <w:contextualSpacing/>
    </w:pPr>
  </w:style>
  <w:style w:type="numbering" w:customStyle="1" w:styleId="WWNum34">
    <w:name w:val="WWNum34"/>
    <w:basedOn w:val="NoList"/>
    <w:rsid w:val="005E58B1"/>
    <w:pPr>
      <w:numPr>
        <w:numId w:val="26"/>
      </w:numPr>
    </w:pPr>
  </w:style>
  <w:style w:type="numbering" w:customStyle="1" w:styleId="WWNum35">
    <w:name w:val="WWNum35"/>
    <w:basedOn w:val="NoList"/>
    <w:rsid w:val="005E58B1"/>
    <w:pPr>
      <w:numPr>
        <w:numId w:val="27"/>
      </w:numPr>
    </w:pPr>
  </w:style>
  <w:style w:type="numbering" w:customStyle="1" w:styleId="WWNum36">
    <w:name w:val="WWNum36"/>
    <w:basedOn w:val="NoList"/>
    <w:rsid w:val="005E58B1"/>
    <w:pPr>
      <w:numPr>
        <w:numId w:val="28"/>
      </w:numPr>
    </w:pPr>
  </w:style>
  <w:style w:type="character" w:styleId="Hyperlink">
    <w:name w:val="Hyperlink"/>
    <w:basedOn w:val="DefaultParagraphFont"/>
    <w:uiPriority w:val="99"/>
    <w:unhideWhenUsed/>
    <w:rsid w:val="004B3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9707">
      <w:bodyDiv w:val="1"/>
      <w:marLeft w:val="0"/>
      <w:marRight w:val="0"/>
      <w:marTop w:val="0"/>
      <w:marBottom w:val="0"/>
      <w:divBdr>
        <w:top w:val="none" w:sz="0" w:space="0" w:color="auto"/>
        <w:left w:val="none" w:sz="0" w:space="0" w:color="auto"/>
        <w:bottom w:val="none" w:sz="0" w:space="0" w:color="auto"/>
        <w:right w:val="none" w:sz="0" w:space="0" w:color="auto"/>
      </w:divBdr>
    </w:div>
    <w:div w:id="894774333">
      <w:bodyDiv w:val="1"/>
      <w:marLeft w:val="0"/>
      <w:marRight w:val="0"/>
      <w:marTop w:val="0"/>
      <w:marBottom w:val="0"/>
      <w:divBdr>
        <w:top w:val="none" w:sz="0" w:space="0" w:color="auto"/>
        <w:left w:val="none" w:sz="0" w:space="0" w:color="auto"/>
        <w:bottom w:val="none" w:sz="0" w:space="0" w:color="auto"/>
        <w:right w:val="none" w:sz="0" w:space="0" w:color="auto"/>
      </w:divBdr>
    </w:div>
    <w:div w:id="131649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cky.price@iwk.nshealth.ca" TargetMode="External"/><Relationship Id="rId4" Type="http://schemas.openxmlformats.org/officeDocument/2006/relationships/webSettings" Target="webSettings.xml"/><Relationship Id="rId9" Type="http://schemas.openxmlformats.org/officeDocument/2006/relationships/hyperlink" Target="http://intra.nshealth.ca/SitePages/coronavirus-upd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13999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D1-SV-SCCM</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Vicky</dc:creator>
  <cp:lastModifiedBy>Strang, Schoel</cp:lastModifiedBy>
  <cp:revision>2</cp:revision>
  <dcterms:created xsi:type="dcterms:W3CDTF">2020-11-25T16:31:00Z</dcterms:created>
  <dcterms:modified xsi:type="dcterms:W3CDTF">2020-11-25T16:31:00Z</dcterms:modified>
</cp:coreProperties>
</file>